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D7336A"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266ADC" w:rsidRPr="00D7336A">
        <w:rPr>
          <w:rFonts w:ascii="Arial" w:hAnsi="Arial" w:cs="Arial"/>
          <w:color w:val="4BACC6" w:themeColor="accent5"/>
          <w:sz w:val="24"/>
          <w:szCs w:val="24"/>
        </w:rPr>
        <w:t xml:space="preserve">                                                                       </w:t>
      </w:r>
      <w:r w:rsidR="00C7664A" w:rsidRPr="00D7336A">
        <w:rPr>
          <w:rFonts w:ascii="Arial" w:hAnsi="Arial" w:cs="Arial"/>
          <w:color w:val="4BACC6" w:themeColor="accent5"/>
          <w:sz w:val="24"/>
          <w:szCs w:val="24"/>
        </w:rPr>
        <w:t xml:space="preserve">                        </w:t>
      </w:r>
      <w:r w:rsidR="00C0019F" w:rsidRPr="00D7336A">
        <w:rPr>
          <w:rFonts w:ascii="Arial" w:hAnsi="Arial" w:cs="Arial"/>
          <w:color w:val="4BACC6" w:themeColor="accent5"/>
          <w:sz w:val="24"/>
          <w:szCs w:val="24"/>
        </w:rPr>
        <w:t xml:space="preserve">               </w:t>
      </w:r>
      <w:r w:rsidR="00B84B92" w:rsidRPr="00D7336A">
        <w:rPr>
          <w:rFonts w:ascii="Arial" w:hAnsi="Arial" w:cs="Arial"/>
          <w:color w:val="4BACC6" w:themeColor="accent5"/>
          <w:sz w:val="24"/>
          <w:szCs w:val="24"/>
        </w:rPr>
        <w:t xml:space="preserve">   </w:t>
      </w:r>
      <w:r w:rsidR="000A4F5D" w:rsidRPr="00D7336A">
        <w:rPr>
          <w:rFonts w:ascii="Arial" w:hAnsi="Arial" w:cs="Arial"/>
          <w:color w:val="4BACC6" w:themeColor="accent5"/>
          <w:sz w:val="24"/>
          <w:szCs w:val="24"/>
        </w:rPr>
        <w:t xml:space="preserve">  </w:t>
      </w:r>
      <w:r w:rsidR="008D0A3C" w:rsidRPr="00D7336A">
        <w:rPr>
          <w:rFonts w:ascii="Arial" w:hAnsi="Arial" w:cs="Arial"/>
          <w:color w:val="4BACC6" w:themeColor="accent5"/>
          <w:sz w:val="24"/>
          <w:szCs w:val="24"/>
        </w:rPr>
        <w:t xml:space="preserve">    </w:t>
      </w:r>
      <w:r w:rsidR="006F5A3A" w:rsidRPr="00D7336A">
        <w:rPr>
          <w:rFonts w:ascii="Arial" w:hAnsi="Arial" w:cs="Arial"/>
          <w:color w:val="4BACC6" w:themeColor="accent5"/>
          <w:sz w:val="24"/>
          <w:szCs w:val="24"/>
        </w:rPr>
        <w:t xml:space="preserve">        </w:t>
      </w:r>
      <w:r w:rsidR="00F14988" w:rsidRPr="00D7336A">
        <w:rPr>
          <w:rFonts w:ascii="Arial" w:hAnsi="Arial" w:cs="Arial"/>
          <w:color w:val="4BACC6" w:themeColor="accent5"/>
          <w:sz w:val="24"/>
          <w:szCs w:val="24"/>
        </w:rPr>
        <w:t xml:space="preserve">     </w:t>
      </w:r>
      <w:r w:rsidR="00A04BCB" w:rsidRPr="00D7336A">
        <w:rPr>
          <w:rFonts w:ascii="Arial" w:hAnsi="Arial" w:cs="Arial"/>
          <w:color w:val="4BACC6" w:themeColor="accent5"/>
          <w:sz w:val="24"/>
          <w:szCs w:val="24"/>
        </w:rPr>
        <w:t xml:space="preserve">San Luis Potosí, </w:t>
      </w:r>
      <w:r w:rsidR="002D0070" w:rsidRPr="00D7336A">
        <w:rPr>
          <w:rFonts w:ascii="Arial" w:hAnsi="Arial" w:cs="Arial"/>
          <w:color w:val="4BACC6" w:themeColor="accent5"/>
          <w:sz w:val="24"/>
          <w:szCs w:val="24"/>
        </w:rPr>
        <w:t>S.L.P.</w:t>
      </w:r>
      <w:r w:rsidR="00A04BCB" w:rsidRPr="00D7336A">
        <w:rPr>
          <w:rFonts w:ascii="Arial" w:hAnsi="Arial" w:cs="Arial"/>
          <w:color w:val="4BACC6" w:themeColor="accent5"/>
          <w:sz w:val="24"/>
          <w:szCs w:val="24"/>
        </w:rPr>
        <w:t xml:space="preserve">, </w:t>
      </w:r>
      <w:r w:rsidR="00310A13">
        <w:rPr>
          <w:rFonts w:ascii="Arial" w:hAnsi="Arial" w:cs="Arial"/>
          <w:color w:val="4BACC6" w:themeColor="accent5"/>
          <w:sz w:val="24"/>
          <w:szCs w:val="24"/>
        </w:rPr>
        <w:t xml:space="preserve">cinco de abril </w:t>
      </w:r>
      <w:r w:rsidR="00322003">
        <w:rPr>
          <w:rFonts w:ascii="Arial" w:hAnsi="Arial" w:cs="Arial"/>
          <w:color w:val="4BACC6" w:themeColor="accent5"/>
          <w:sz w:val="24"/>
          <w:szCs w:val="24"/>
        </w:rPr>
        <w:t xml:space="preserve">de </w:t>
      </w:r>
      <w:r w:rsidR="00B4587C" w:rsidRPr="00D7336A">
        <w:rPr>
          <w:rFonts w:ascii="Arial" w:hAnsi="Arial" w:cs="Arial"/>
          <w:color w:val="4BACC6" w:themeColor="accent5"/>
          <w:sz w:val="24"/>
          <w:szCs w:val="24"/>
        </w:rPr>
        <w:t>dos mil dieci</w:t>
      </w:r>
      <w:r w:rsidR="00174799">
        <w:rPr>
          <w:rFonts w:ascii="Arial" w:hAnsi="Arial" w:cs="Arial"/>
          <w:color w:val="4BACC6" w:themeColor="accent5"/>
          <w:sz w:val="24"/>
          <w:szCs w:val="24"/>
        </w:rPr>
        <w:t>ocho</w:t>
      </w:r>
      <w:r w:rsidR="00A04BCB" w:rsidRPr="00D7336A">
        <w:rPr>
          <w:rFonts w:ascii="Arial" w:hAnsi="Arial" w:cs="Arial"/>
          <w:color w:val="4BACC6" w:themeColor="accent5"/>
          <w:sz w:val="24"/>
          <w:szCs w:val="24"/>
        </w:rPr>
        <w:t>.</w:t>
      </w:r>
      <w:r w:rsidR="006F5A3A" w:rsidRPr="00D7336A">
        <w:rPr>
          <w:rFonts w:ascii="Arial" w:hAnsi="Arial" w:cs="Arial"/>
          <w:color w:val="4BACC6" w:themeColor="accent5"/>
          <w:sz w:val="24"/>
          <w:szCs w:val="24"/>
        </w:rPr>
        <w:t xml:space="preserve">    </w:t>
      </w:r>
    </w:p>
    <w:p w:rsidR="00AC1F24" w:rsidRPr="00D7336A"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Pr="00D7336A" w:rsidRDefault="00310A13" w:rsidP="00031B1D">
      <w:pPr>
        <w:spacing w:after="0" w:line="360" w:lineRule="auto"/>
        <w:ind w:firstLine="708"/>
        <w:jc w:val="both"/>
        <w:rPr>
          <w:rFonts w:ascii="Arial" w:hAnsi="Arial" w:cs="Arial"/>
          <w:color w:val="4BACC6" w:themeColor="accent5"/>
          <w:sz w:val="24"/>
          <w:szCs w:val="24"/>
        </w:rPr>
      </w:pPr>
      <w:r>
        <w:rPr>
          <w:rFonts w:ascii="Arial" w:hAnsi="Arial" w:cs="Arial"/>
          <w:color w:val="4BACC6" w:themeColor="accent5"/>
          <w:sz w:val="24"/>
          <w:szCs w:val="24"/>
        </w:rPr>
        <w:t>V</w:t>
      </w:r>
      <w:r w:rsidR="0038176B" w:rsidRPr="00D7336A">
        <w:rPr>
          <w:rFonts w:ascii="Arial" w:hAnsi="Arial" w:cs="Arial"/>
          <w:color w:val="4BACC6" w:themeColor="accent5"/>
          <w:sz w:val="24"/>
          <w:szCs w:val="24"/>
        </w:rPr>
        <w:t>isto el estado que guardan los presentes autos y de una revisión a las constancias que integran el expediente c</w:t>
      </w:r>
      <w:r w:rsidR="00774BC8" w:rsidRPr="00D7336A">
        <w:rPr>
          <w:rFonts w:ascii="Arial" w:hAnsi="Arial" w:cs="Arial"/>
          <w:color w:val="4BACC6" w:themeColor="accent5"/>
          <w:sz w:val="24"/>
          <w:szCs w:val="24"/>
        </w:rPr>
        <w:t>o</w:t>
      </w:r>
      <w:r w:rsidR="001A14C5" w:rsidRPr="00D7336A">
        <w:rPr>
          <w:rFonts w:ascii="Arial" w:hAnsi="Arial" w:cs="Arial"/>
          <w:color w:val="4BACC6" w:themeColor="accent5"/>
          <w:sz w:val="24"/>
          <w:szCs w:val="24"/>
        </w:rPr>
        <w:t>n fundamento en los artículos 8°, 10°, 27° primer párrafo, 184 y 185 de la Ley de Transparencia y Acceso a la Información Pública del Estado, es</w:t>
      </w:r>
      <w:r w:rsidR="0038176B" w:rsidRPr="00D7336A">
        <w:rPr>
          <w:rFonts w:ascii="Arial" w:hAnsi="Arial" w:cs="Arial"/>
          <w:color w:val="4BACC6" w:themeColor="accent5"/>
          <w:sz w:val="24"/>
          <w:szCs w:val="24"/>
        </w:rPr>
        <w:t xml:space="preserve">ta Comisión procede a analizar el presente sumario </w:t>
      </w:r>
      <w:r w:rsidR="001A14C5" w:rsidRPr="00D7336A">
        <w:rPr>
          <w:rFonts w:ascii="Arial" w:hAnsi="Arial" w:cs="Arial"/>
          <w:color w:val="4BACC6" w:themeColor="accent5"/>
          <w:sz w:val="24"/>
          <w:szCs w:val="24"/>
        </w:rPr>
        <w:t>a efecto de determinar el cumplimi</w:t>
      </w:r>
      <w:r w:rsidR="0038176B" w:rsidRPr="00D7336A">
        <w:rPr>
          <w:rFonts w:ascii="Arial" w:hAnsi="Arial" w:cs="Arial"/>
          <w:color w:val="4BACC6" w:themeColor="accent5"/>
          <w:sz w:val="24"/>
          <w:szCs w:val="24"/>
        </w:rPr>
        <w:t>ento o incumplimiento a la resolu</w:t>
      </w:r>
      <w:r w:rsidR="001A3205" w:rsidRPr="00D7336A">
        <w:rPr>
          <w:rFonts w:ascii="Arial" w:hAnsi="Arial" w:cs="Arial"/>
          <w:color w:val="4BACC6" w:themeColor="accent5"/>
          <w:sz w:val="24"/>
          <w:szCs w:val="24"/>
        </w:rPr>
        <w:t>ción dictada en el recurso de rev</w:t>
      </w:r>
      <w:r w:rsidR="00F35188" w:rsidRPr="00D7336A">
        <w:rPr>
          <w:rFonts w:ascii="Arial" w:hAnsi="Arial" w:cs="Arial"/>
          <w:color w:val="4BACC6" w:themeColor="accent5"/>
          <w:sz w:val="24"/>
          <w:szCs w:val="24"/>
        </w:rPr>
        <w:t xml:space="preserve">isión que se </w:t>
      </w:r>
      <w:r w:rsidR="002D371A" w:rsidRPr="00D7336A">
        <w:rPr>
          <w:rFonts w:ascii="Arial" w:hAnsi="Arial" w:cs="Arial"/>
          <w:color w:val="4BACC6" w:themeColor="accent5"/>
          <w:sz w:val="24"/>
          <w:szCs w:val="24"/>
        </w:rPr>
        <w:t>actúa.</w:t>
      </w:r>
    </w:p>
    <w:p w:rsidR="00031B1D" w:rsidRDefault="00031B1D" w:rsidP="005A774A">
      <w:pPr>
        <w:spacing w:line="360" w:lineRule="auto"/>
        <w:ind w:firstLine="708"/>
        <w:jc w:val="both"/>
        <w:rPr>
          <w:rFonts w:ascii="Arial" w:hAnsi="Arial" w:cs="Arial"/>
          <w:color w:val="4BACC6" w:themeColor="accent5"/>
          <w:sz w:val="24"/>
          <w:szCs w:val="24"/>
        </w:rPr>
      </w:pPr>
    </w:p>
    <w:p w:rsidR="002D371A" w:rsidRPr="00D7336A" w:rsidRDefault="001A14C5" w:rsidP="005A774A">
      <w:pPr>
        <w:spacing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En p</w:t>
      </w:r>
      <w:r w:rsidR="002D371A" w:rsidRPr="00D7336A">
        <w:rPr>
          <w:rFonts w:ascii="Arial" w:hAnsi="Arial" w:cs="Arial"/>
          <w:color w:val="4BACC6" w:themeColor="accent5"/>
          <w:sz w:val="24"/>
          <w:szCs w:val="24"/>
        </w:rPr>
        <w:t>rimer lugar, es necesario insertar los efectos dictados en la resolución:</w:t>
      </w:r>
    </w:p>
    <w:p w:rsidR="00322003" w:rsidRPr="00E778B2" w:rsidRDefault="00322003" w:rsidP="00E778B2">
      <w:pPr>
        <w:pStyle w:val="corte4fondo"/>
        <w:tabs>
          <w:tab w:val="left" w:pos="567"/>
        </w:tabs>
        <w:spacing w:line="240" w:lineRule="auto"/>
        <w:rPr>
          <w:rFonts w:cs="Arial"/>
          <w:b/>
          <w:i/>
          <w:color w:val="4BACC6" w:themeColor="accent5"/>
          <w:sz w:val="20"/>
        </w:rPr>
      </w:pPr>
      <w:r w:rsidRPr="00E778B2">
        <w:rPr>
          <w:rFonts w:cs="Arial"/>
          <w:b/>
          <w:i/>
          <w:color w:val="4BACC6" w:themeColor="accent5"/>
          <w:sz w:val="20"/>
        </w:rPr>
        <w:t>“…</w:t>
      </w:r>
      <w:r w:rsidR="00310A13" w:rsidRPr="00E778B2">
        <w:rPr>
          <w:rFonts w:cs="Arial"/>
          <w:b/>
          <w:i/>
          <w:color w:val="4BACC6" w:themeColor="accent5"/>
          <w:sz w:val="20"/>
        </w:rPr>
        <w:t>6</w:t>
      </w:r>
      <w:r w:rsidRPr="00E778B2">
        <w:rPr>
          <w:rFonts w:cs="Arial"/>
          <w:b/>
          <w:i/>
          <w:color w:val="4BACC6" w:themeColor="accent5"/>
          <w:sz w:val="20"/>
        </w:rPr>
        <w:t>.</w:t>
      </w:r>
      <w:r w:rsidR="00031B1D" w:rsidRPr="00E778B2">
        <w:rPr>
          <w:rFonts w:cs="Arial"/>
          <w:b/>
          <w:i/>
          <w:color w:val="4BACC6" w:themeColor="accent5"/>
          <w:sz w:val="20"/>
        </w:rPr>
        <w:t>2</w:t>
      </w:r>
      <w:r w:rsidRPr="00E778B2">
        <w:rPr>
          <w:rFonts w:cs="Arial"/>
          <w:b/>
          <w:i/>
          <w:color w:val="4BACC6" w:themeColor="accent5"/>
          <w:sz w:val="20"/>
        </w:rPr>
        <w:t xml:space="preserve">. </w:t>
      </w:r>
      <w:r w:rsidR="00031B1D" w:rsidRPr="00E778B2">
        <w:rPr>
          <w:rFonts w:cs="Arial"/>
          <w:b/>
          <w:i/>
          <w:color w:val="4BACC6" w:themeColor="accent5"/>
          <w:sz w:val="20"/>
        </w:rPr>
        <w:t xml:space="preserve">Sentido </w:t>
      </w:r>
      <w:r w:rsidR="00310A13" w:rsidRPr="00E778B2">
        <w:rPr>
          <w:rFonts w:cs="Arial"/>
          <w:b/>
          <w:i/>
          <w:color w:val="4BACC6" w:themeColor="accent5"/>
          <w:sz w:val="20"/>
        </w:rPr>
        <w:t xml:space="preserve">y efectos de esta </w:t>
      </w:r>
      <w:r w:rsidRPr="00E778B2">
        <w:rPr>
          <w:rFonts w:cs="Arial"/>
          <w:b/>
          <w:i/>
          <w:color w:val="4BACC6" w:themeColor="accent5"/>
          <w:sz w:val="20"/>
        </w:rPr>
        <w:t>resolución.</w:t>
      </w:r>
    </w:p>
    <w:p w:rsidR="00322003" w:rsidRPr="00E778B2" w:rsidRDefault="00322003" w:rsidP="00E778B2">
      <w:pPr>
        <w:pStyle w:val="corte4fondo"/>
        <w:tabs>
          <w:tab w:val="left" w:pos="567"/>
        </w:tabs>
        <w:spacing w:line="240" w:lineRule="auto"/>
        <w:rPr>
          <w:rFonts w:cs="Arial"/>
          <w:i/>
          <w:color w:val="4BACC6" w:themeColor="accent5"/>
          <w:sz w:val="20"/>
        </w:rPr>
      </w:pPr>
    </w:p>
    <w:p w:rsidR="00310A13" w:rsidRPr="00E778B2" w:rsidRDefault="00031B1D" w:rsidP="00E778B2">
      <w:pPr>
        <w:pStyle w:val="corte4fondo"/>
        <w:tabs>
          <w:tab w:val="left" w:pos="567"/>
        </w:tabs>
        <w:spacing w:line="240" w:lineRule="auto"/>
        <w:rPr>
          <w:rFonts w:cs="Arial"/>
          <w:i/>
          <w:color w:val="4BACC6" w:themeColor="accent5"/>
          <w:sz w:val="20"/>
        </w:rPr>
      </w:pPr>
      <w:r w:rsidRPr="00E778B2">
        <w:rPr>
          <w:rFonts w:cs="Arial"/>
          <w:i/>
          <w:color w:val="4BACC6" w:themeColor="accent5"/>
          <w:sz w:val="20"/>
        </w:rPr>
        <w:t xml:space="preserve">Por las consideraciones expuestas, esta </w:t>
      </w:r>
      <w:r w:rsidR="00F24EED" w:rsidRPr="00E778B2">
        <w:rPr>
          <w:rFonts w:cs="Arial"/>
          <w:i/>
          <w:color w:val="4BACC6" w:themeColor="accent5"/>
          <w:sz w:val="20"/>
        </w:rPr>
        <w:t xml:space="preserve">Comisión Estatal de Garantía de Acceso a la Información Pública de conformidad con el artículo </w:t>
      </w:r>
      <w:r w:rsidR="00286EF5" w:rsidRPr="00E778B2">
        <w:rPr>
          <w:rFonts w:cs="Arial"/>
          <w:i/>
          <w:color w:val="4BACC6" w:themeColor="accent5"/>
          <w:sz w:val="20"/>
        </w:rPr>
        <w:t>1</w:t>
      </w:r>
      <w:r w:rsidR="00310A13" w:rsidRPr="00E778B2">
        <w:rPr>
          <w:rFonts w:cs="Arial"/>
          <w:i/>
          <w:color w:val="4BACC6" w:themeColor="accent5"/>
          <w:sz w:val="20"/>
        </w:rPr>
        <w:t>75</w:t>
      </w:r>
      <w:r w:rsidRPr="00E778B2">
        <w:rPr>
          <w:rFonts w:cs="Arial"/>
          <w:i/>
          <w:color w:val="4BACC6" w:themeColor="accent5"/>
          <w:sz w:val="20"/>
        </w:rPr>
        <w:t xml:space="preserve"> </w:t>
      </w:r>
      <w:r w:rsidR="00310A13" w:rsidRPr="00E778B2">
        <w:rPr>
          <w:rFonts w:cs="Arial"/>
          <w:i/>
          <w:color w:val="4BACC6" w:themeColor="accent5"/>
          <w:sz w:val="20"/>
        </w:rPr>
        <w:t xml:space="preserve">fracción III </w:t>
      </w:r>
      <w:r w:rsidR="00286EF5" w:rsidRPr="00E778B2">
        <w:rPr>
          <w:rFonts w:cs="Arial"/>
          <w:i/>
          <w:color w:val="4BACC6" w:themeColor="accent5"/>
          <w:sz w:val="20"/>
        </w:rPr>
        <w:t xml:space="preserve">de la Ley de Transparencia </w:t>
      </w:r>
      <w:r w:rsidR="00467AA8" w:rsidRPr="00E778B2">
        <w:rPr>
          <w:rFonts w:cs="Arial"/>
          <w:i/>
          <w:color w:val="4BACC6" w:themeColor="accent5"/>
          <w:sz w:val="20"/>
        </w:rPr>
        <w:t xml:space="preserve">y Acceso a la Información </w:t>
      </w:r>
      <w:r w:rsidR="00322003" w:rsidRPr="00E778B2">
        <w:rPr>
          <w:rFonts w:cs="Arial"/>
          <w:i/>
          <w:color w:val="4BACC6" w:themeColor="accent5"/>
          <w:sz w:val="20"/>
        </w:rPr>
        <w:t>P</w:t>
      </w:r>
      <w:r w:rsidR="00467AA8" w:rsidRPr="00E778B2">
        <w:rPr>
          <w:rFonts w:cs="Arial"/>
          <w:i/>
          <w:color w:val="4BACC6" w:themeColor="accent5"/>
          <w:sz w:val="20"/>
        </w:rPr>
        <w:t xml:space="preserve">ública del Estado </w:t>
      </w:r>
      <w:r w:rsidR="00310A13" w:rsidRPr="00E778B2">
        <w:rPr>
          <w:rFonts w:cs="Arial"/>
          <w:b/>
          <w:i/>
          <w:color w:val="4BACC6" w:themeColor="accent5"/>
          <w:sz w:val="20"/>
        </w:rPr>
        <w:t>MODIFICA</w:t>
      </w:r>
      <w:r w:rsidRPr="00E778B2">
        <w:rPr>
          <w:rFonts w:cs="Arial"/>
          <w:b/>
          <w:i/>
          <w:color w:val="4BACC6" w:themeColor="accent5"/>
          <w:sz w:val="20"/>
        </w:rPr>
        <w:t xml:space="preserve"> </w:t>
      </w:r>
      <w:r w:rsidR="00310A13" w:rsidRPr="00E778B2">
        <w:rPr>
          <w:rFonts w:cs="Arial"/>
          <w:i/>
          <w:color w:val="4BACC6" w:themeColor="accent5"/>
          <w:sz w:val="20"/>
        </w:rPr>
        <w:t>la respuesta otorgada por el ente obligado y lo conmina para que:</w:t>
      </w:r>
    </w:p>
    <w:p w:rsidR="00031B1D" w:rsidRPr="00E778B2" w:rsidRDefault="00310A13" w:rsidP="00E778B2">
      <w:pPr>
        <w:pStyle w:val="corte4fondo"/>
        <w:tabs>
          <w:tab w:val="left" w:pos="567"/>
        </w:tabs>
        <w:spacing w:line="240" w:lineRule="auto"/>
        <w:rPr>
          <w:rFonts w:cs="Arial"/>
          <w:i/>
          <w:color w:val="4BACC6" w:themeColor="accent5"/>
          <w:sz w:val="20"/>
        </w:rPr>
      </w:pPr>
      <w:r w:rsidRPr="00E778B2">
        <w:rPr>
          <w:rFonts w:cs="Arial"/>
          <w:i/>
          <w:color w:val="4BACC6" w:themeColor="accent5"/>
          <w:sz w:val="20"/>
        </w:rPr>
        <w:t xml:space="preserve"> </w:t>
      </w:r>
    </w:p>
    <w:p w:rsidR="0050632E" w:rsidRPr="00E778B2" w:rsidRDefault="00310A13" w:rsidP="00E778B2">
      <w:pPr>
        <w:pStyle w:val="corte4fondo"/>
        <w:tabs>
          <w:tab w:val="left" w:pos="567"/>
        </w:tabs>
        <w:spacing w:line="240" w:lineRule="auto"/>
        <w:rPr>
          <w:rFonts w:cs="Arial"/>
          <w:b/>
          <w:i/>
          <w:color w:val="4BACC6" w:themeColor="accent5"/>
          <w:sz w:val="20"/>
        </w:rPr>
      </w:pPr>
      <w:r w:rsidRPr="00E778B2">
        <w:rPr>
          <w:rFonts w:cs="Arial"/>
          <w:i/>
          <w:color w:val="4BACC6" w:themeColor="accent5"/>
          <w:sz w:val="20"/>
        </w:rPr>
        <w:t>6.2.1. Proporcione al particular la relación nominal de los servidores públicos que se desempeñan como científicos en la Benemérita y Centenaria Escuela Normal del Estado.”</w:t>
      </w:r>
    </w:p>
    <w:p w:rsidR="00803BF0" w:rsidRDefault="00803BF0" w:rsidP="00803BF0">
      <w:pPr>
        <w:pStyle w:val="corte4fondo"/>
        <w:tabs>
          <w:tab w:val="left" w:pos="567"/>
        </w:tabs>
        <w:spacing w:line="240" w:lineRule="auto"/>
        <w:ind w:firstLine="0"/>
        <w:rPr>
          <w:rFonts w:cs="Arial"/>
          <w:i/>
          <w:color w:val="4BACC6" w:themeColor="accent5"/>
          <w:sz w:val="20"/>
        </w:rPr>
      </w:pPr>
    </w:p>
    <w:p w:rsidR="005A774A" w:rsidRPr="00803BF0" w:rsidRDefault="005A774A" w:rsidP="00803BF0">
      <w:pPr>
        <w:pStyle w:val="corte4fondo"/>
        <w:tabs>
          <w:tab w:val="left" w:pos="567"/>
        </w:tabs>
        <w:spacing w:line="240" w:lineRule="auto"/>
        <w:ind w:firstLine="0"/>
        <w:rPr>
          <w:rFonts w:cs="Arial"/>
          <w:i/>
          <w:color w:val="4BACC6" w:themeColor="accent5"/>
          <w:sz w:val="20"/>
        </w:rPr>
      </w:pPr>
    </w:p>
    <w:p w:rsidR="00352A7B" w:rsidRDefault="007A68AD" w:rsidP="001C77AA">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Por lo anterior, el</w:t>
      </w:r>
      <w:r w:rsidR="001F0337" w:rsidRPr="00D7336A">
        <w:rPr>
          <w:rFonts w:ascii="Arial" w:hAnsi="Arial" w:cs="Arial"/>
          <w:color w:val="4BACC6" w:themeColor="accent5"/>
          <w:sz w:val="24"/>
          <w:szCs w:val="24"/>
        </w:rPr>
        <w:t xml:space="preserve"> sujeto</w:t>
      </w:r>
      <w:r w:rsidR="00DF5E66" w:rsidRPr="00D7336A">
        <w:rPr>
          <w:rFonts w:ascii="Arial" w:hAnsi="Arial" w:cs="Arial"/>
          <w:color w:val="4BACC6" w:themeColor="accent5"/>
          <w:sz w:val="24"/>
          <w:szCs w:val="24"/>
        </w:rPr>
        <w:t xml:space="preserve"> obl</w:t>
      </w:r>
      <w:r w:rsidR="00763E45" w:rsidRPr="00D7336A">
        <w:rPr>
          <w:rFonts w:ascii="Arial" w:hAnsi="Arial" w:cs="Arial"/>
          <w:color w:val="4BACC6" w:themeColor="accent5"/>
          <w:sz w:val="24"/>
          <w:szCs w:val="24"/>
        </w:rPr>
        <w:t xml:space="preserve">igado a través </w:t>
      </w:r>
      <w:r w:rsidR="007B520C">
        <w:rPr>
          <w:rFonts w:ascii="Arial" w:hAnsi="Arial" w:cs="Arial"/>
          <w:color w:val="4BACC6" w:themeColor="accent5"/>
          <w:sz w:val="24"/>
          <w:szCs w:val="24"/>
        </w:rPr>
        <w:t>del</w:t>
      </w:r>
      <w:r w:rsidR="008C3F7E">
        <w:rPr>
          <w:rFonts w:ascii="Arial" w:hAnsi="Arial" w:cs="Arial"/>
          <w:color w:val="4BACC6" w:themeColor="accent5"/>
          <w:sz w:val="24"/>
          <w:szCs w:val="24"/>
        </w:rPr>
        <w:t xml:space="preserve"> escrito signado por el Titular de la Unidad de Transparencia del Sistema Educativo Estatal Regular</w:t>
      </w:r>
      <w:r w:rsidR="009D3A08">
        <w:rPr>
          <w:rFonts w:ascii="Arial" w:hAnsi="Arial" w:cs="Arial"/>
          <w:color w:val="4BACC6" w:themeColor="accent5"/>
          <w:sz w:val="24"/>
          <w:szCs w:val="24"/>
        </w:rPr>
        <w:t xml:space="preserve">, </w:t>
      </w:r>
      <w:r w:rsidR="00245256">
        <w:rPr>
          <w:rFonts w:ascii="Arial" w:hAnsi="Arial" w:cs="Arial"/>
          <w:color w:val="4BACC6" w:themeColor="accent5"/>
          <w:sz w:val="24"/>
          <w:szCs w:val="24"/>
        </w:rPr>
        <w:t xml:space="preserve">recibido en este órgano colegiado el </w:t>
      </w:r>
      <w:r w:rsidR="008C3F7E">
        <w:rPr>
          <w:rFonts w:ascii="Arial" w:hAnsi="Arial" w:cs="Arial"/>
          <w:color w:val="4BACC6" w:themeColor="accent5"/>
          <w:sz w:val="24"/>
          <w:szCs w:val="24"/>
        </w:rPr>
        <w:t>veintiséis de octubre de dos mil diecisiete</w:t>
      </w:r>
      <w:r w:rsidR="001A3205" w:rsidRPr="00D7336A">
        <w:rPr>
          <w:rFonts w:ascii="Arial" w:hAnsi="Arial" w:cs="Arial"/>
          <w:color w:val="4BACC6" w:themeColor="accent5"/>
          <w:sz w:val="24"/>
          <w:szCs w:val="24"/>
        </w:rPr>
        <w:t>,</w:t>
      </w:r>
      <w:r w:rsidR="006A4610" w:rsidRPr="00D7336A">
        <w:rPr>
          <w:rFonts w:ascii="Arial" w:hAnsi="Arial" w:cs="Arial"/>
          <w:color w:val="4BACC6" w:themeColor="accent5"/>
          <w:sz w:val="24"/>
          <w:szCs w:val="24"/>
        </w:rPr>
        <w:t xml:space="preserve"> </w:t>
      </w:r>
      <w:r w:rsidR="00245256">
        <w:rPr>
          <w:rFonts w:ascii="Arial" w:hAnsi="Arial" w:cs="Arial"/>
          <w:color w:val="4BACC6" w:themeColor="accent5"/>
          <w:sz w:val="24"/>
          <w:szCs w:val="24"/>
        </w:rPr>
        <w:t>y sus anexos</w:t>
      </w:r>
      <w:r w:rsidR="006A4610" w:rsidRPr="00D7336A">
        <w:rPr>
          <w:rFonts w:ascii="Arial" w:hAnsi="Arial" w:cs="Arial"/>
          <w:color w:val="4BACC6" w:themeColor="accent5"/>
          <w:sz w:val="24"/>
          <w:szCs w:val="24"/>
        </w:rPr>
        <w:t>,</w:t>
      </w:r>
      <w:r w:rsidR="00E94C22" w:rsidRPr="00D7336A">
        <w:rPr>
          <w:rFonts w:ascii="Arial" w:hAnsi="Arial" w:cs="Arial"/>
          <w:color w:val="4BACC6" w:themeColor="accent5"/>
          <w:sz w:val="24"/>
          <w:szCs w:val="24"/>
        </w:rPr>
        <w:t xml:space="preserve"> </w:t>
      </w:r>
      <w:r w:rsidR="001C77AA">
        <w:rPr>
          <w:rFonts w:ascii="Arial" w:hAnsi="Arial" w:cs="Arial"/>
          <w:color w:val="4BACC6" w:themeColor="accent5"/>
          <w:sz w:val="24"/>
          <w:szCs w:val="24"/>
        </w:rPr>
        <w:t xml:space="preserve">donde </w:t>
      </w:r>
      <w:r w:rsidR="00E94C22" w:rsidRPr="00D7336A">
        <w:rPr>
          <w:rFonts w:ascii="Arial" w:hAnsi="Arial" w:cs="Arial"/>
          <w:color w:val="4BACC6" w:themeColor="accent5"/>
          <w:sz w:val="24"/>
          <w:szCs w:val="24"/>
        </w:rPr>
        <w:t>informa sobre el cumplimiento al resolutivo en anális</w:t>
      </w:r>
      <w:r w:rsidR="00D21862" w:rsidRPr="00D7336A">
        <w:rPr>
          <w:rFonts w:ascii="Arial" w:hAnsi="Arial" w:cs="Arial"/>
          <w:color w:val="4BACC6" w:themeColor="accent5"/>
          <w:sz w:val="24"/>
          <w:szCs w:val="24"/>
        </w:rPr>
        <w:t>is</w:t>
      </w:r>
      <w:r w:rsidR="00352A7B" w:rsidRPr="00D7336A">
        <w:rPr>
          <w:rFonts w:ascii="Arial" w:hAnsi="Arial" w:cs="Arial"/>
          <w:color w:val="4BACC6" w:themeColor="accent5"/>
          <w:sz w:val="24"/>
          <w:szCs w:val="24"/>
        </w:rPr>
        <w:t xml:space="preserve"> y señala medularmente lo siguiente:</w:t>
      </w:r>
    </w:p>
    <w:p w:rsidR="005A774A" w:rsidRDefault="005A774A" w:rsidP="005A774A">
      <w:pPr>
        <w:spacing w:after="0" w:line="240" w:lineRule="auto"/>
        <w:ind w:firstLine="708"/>
        <w:jc w:val="both"/>
        <w:rPr>
          <w:rFonts w:ascii="Arial" w:hAnsi="Arial" w:cs="Arial"/>
          <w:color w:val="4BACC6" w:themeColor="accent5"/>
          <w:sz w:val="24"/>
          <w:szCs w:val="24"/>
        </w:rPr>
      </w:pPr>
    </w:p>
    <w:p w:rsidR="00D11CA5" w:rsidRPr="00E778B2" w:rsidRDefault="00E12808" w:rsidP="00952799">
      <w:pPr>
        <w:spacing w:after="0" w:line="240" w:lineRule="auto"/>
        <w:ind w:firstLine="708"/>
        <w:jc w:val="both"/>
        <w:rPr>
          <w:rFonts w:ascii="Arial" w:hAnsi="Arial" w:cs="Arial"/>
          <w:i/>
          <w:color w:val="4BACC6" w:themeColor="accent5"/>
          <w:sz w:val="20"/>
          <w:szCs w:val="20"/>
        </w:rPr>
      </w:pPr>
      <w:r w:rsidRPr="00E778B2">
        <w:rPr>
          <w:rFonts w:ascii="Arial" w:hAnsi="Arial" w:cs="Arial"/>
          <w:i/>
          <w:color w:val="4BACC6" w:themeColor="accent5"/>
          <w:sz w:val="20"/>
          <w:szCs w:val="20"/>
        </w:rPr>
        <w:t xml:space="preserve"> </w:t>
      </w:r>
      <w:r w:rsidR="00D11CA5" w:rsidRPr="00E778B2">
        <w:rPr>
          <w:rFonts w:ascii="Arial" w:hAnsi="Arial" w:cs="Arial"/>
          <w:i/>
          <w:color w:val="4BACC6" w:themeColor="accent5"/>
          <w:sz w:val="20"/>
          <w:szCs w:val="20"/>
        </w:rPr>
        <w:t>[…]</w:t>
      </w:r>
      <w:r w:rsidR="00810456" w:rsidRPr="00E778B2">
        <w:rPr>
          <w:rFonts w:ascii="Arial" w:hAnsi="Arial" w:cs="Arial"/>
          <w:i/>
          <w:color w:val="4BACC6" w:themeColor="accent5"/>
          <w:sz w:val="20"/>
          <w:szCs w:val="20"/>
        </w:rPr>
        <w:t xml:space="preserve"> </w:t>
      </w:r>
      <w:r w:rsidR="00652C3C" w:rsidRPr="00E778B2">
        <w:rPr>
          <w:rFonts w:ascii="Arial" w:hAnsi="Arial" w:cs="Arial"/>
          <w:i/>
          <w:color w:val="4BACC6" w:themeColor="accent5"/>
          <w:sz w:val="20"/>
          <w:szCs w:val="20"/>
        </w:rPr>
        <w:t xml:space="preserve">se </w:t>
      </w:r>
      <w:r w:rsidR="008C3F7E" w:rsidRPr="00E778B2">
        <w:rPr>
          <w:rFonts w:ascii="Arial" w:hAnsi="Arial" w:cs="Arial"/>
          <w:i/>
          <w:color w:val="4BACC6" w:themeColor="accent5"/>
          <w:sz w:val="20"/>
          <w:szCs w:val="20"/>
        </w:rPr>
        <w:t>nos dé por presente y por dando cumplimiento en tiempo y forma, a la Dirección General del S.E.E.R. y a la Unidad de Transparencia del S.E.E.R., alegando lo que a derecho corresponda, mediante las exposiciones plasmadas en el cuerpo del presente a todos y cada uno de los requerimientos citados en el auto de fecha 21 de agosto del 2017 dos mil diecisiete.</w:t>
      </w:r>
      <w:r w:rsidR="00952799" w:rsidRPr="00E778B2">
        <w:rPr>
          <w:rFonts w:ascii="Arial" w:hAnsi="Arial" w:cs="Arial"/>
          <w:i/>
          <w:color w:val="4BACC6" w:themeColor="accent5"/>
          <w:sz w:val="20"/>
          <w:szCs w:val="20"/>
        </w:rPr>
        <w:t xml:space="preserve"> […]</w:t>
      </w:r>
    </w:p>
    <w:p w:rsidR="00D21862" w:rsidRPr="00D7336A" w:rsidRDefault="00D21862" w:rsidP="00352A7B">
      <w:pPr>
        <w:spacing w:after="0" w:line="360" w:lineRule="auto"/>
        <w:jc w:val="both"/>
        <w:rPr>
          <w:rFonts w:ascii="Arial" w:hAnsi="Arial" w:cs="Arial"/>
          <w:color w:val="4BACC6" w:themeColor="accent5"/>
          <w:sz w:val="24"/>
          <w:szCs w:val="24"/>
        </w:rPr>
      </w:pPr>
    </w:p>
    <w:p w:rsidR="00616C0D" w:rsidRPr="00467AA8" w:rsidRDefault="00352A7B" w:rsidP="009F00C0">
      <w:pPr>
        <w:pStyle w:val="corte4fondo"/>
        <w:tabs>
          <w:tab w:val="left" w:pos="567"/>
        </w:tabs>
        <w:rPr>
          <w:rFonts w:cs="Arial"/>
          <w:color w:val="4BACC6" w:themeColor="accent5"/>
          <w:sz w:val="24"/>
          <w:szCs w:val="24"/>
        </w:rPr>
      </w:pPr>
      <w:r w:rsidRPr="00616C0D">
        <w:rPr>
          <w:rFonts w:cs="Arial"/>
          <w:color w:val="4BACC6" w:themeColor="accent5"/>
          <w:sz w:val="24"/>
          <w:szCs w:val="24"/>
        </w:rPr>
        <w:t>En ese sentido,</w:t>
      </w:r>
      <w:r w:rsidR="006A4610" w:rsidRPr="00616C0D">
        <w:rPr>
          <w:rFonts w:cs="Arial"/>
          <w:color w:val="4BACC6" w:themeColor="accent5"/>
          <w:sz w:val="24"/>
          <w:szCs w:val="24"/>
        </w:rPr>
        <w:t xml:space="preserve"> </w:t>
      </w:r>
      <w:r w:rsidR="00D11CA5" w:rsidRPr="00616C0D">
        <w:rPr>
          <w:rFonts w:cs="Arial"/>
          <w:color w:val="4BACC6" w:themeColor="accent5"/>
          <w:sz w:val="24"/>
          <w:szCs w:val="24"/>
        </w:rPr>
        <w:t xml:space="preserve">visibles a fojas </w:t>
      </w:r>
      <w:r w:rsidR="008C3F7E">
        <w:rPr>
          <w:rFonts w:cs="Arial"/>
          <w:color w:val="4BACC6" w:themeColor="accent5"/>
          <w:sz w:val="24"/>
          <w:szCs w:val="24"/>
        </w:rPr>
        <w:t>106</w:t>
      </w:r>
      <w:r w:rsidR="00E60AFC">
        <w:rPr>
          <w:rFonts w:cs="Arial"/>
          <w:color w:val="4BACC6" w:themeColor="accent5"/>
          <w:sz w:val="24"/>
          <w:szCs w:val="24"/>
        </w:rPr>
        <w:t xml:space="preserve"> a</w:t>
      </w:r>
      <w:r w:rsidR="00861C4E">
        <w:rPr>
          <w:rFonts w:cs="Arial"/>
          <w:color w:val="4BACC6" w:themeColor="accent5"/>
          <w:sz w:val="24"/>
          <w:szCs w:val="24"/>
        </w:rPr>
        <w:t xml:space="preserve"> </w:t>
      </w:r>
      <w:r w:rsidR="008C3F7E">
        <w:rPr>
          <w:rFonts w:cs="Arial"/>
          <w:color w:val="4BACC6" w:themeColor="accent5"/>
          <w:sz w:val="24"/>
          <w:szCs w:val="24"/>
        </w:rPr>
        <w:t xml:space="preserve">119 </w:t>
      </w:r>
      <w:r w:rsidR="00D11CA5" w:rsidRPr="00616C0D">
        <w:rPr>
          <w:rFonts w:cs="Arial"/>
          <w:color w:val="4BACC6" w:themeColor="accent5"/>
          <w:sz w:val="24"/>
          <w:szCs w:val="24"/>
        </w:rPr>
        <w:t xml:space="preserve">de autos, se encuentra la información que fuera enviada al recurrente, mismos que por economía procesal, se tienen por reproducidos como si a la letra se insertasen, y </w:t>
      </w:r>
      <w:r w:rsidR="00467AA8">
        <w:rPr>
          <w:rFonts w:cs="Arial"/>
          <w:color w:val="4BACC6" w:themeColor="accent5"/>
          <w:sz w:val="24"/>
          <w:szCs w:val="24"/>
        </w:rPr>
        <w:t>en el</w:t>
      </w:r>
      <w:r w:rsidR="00D11CA5" w:rsidRPr="00616C0D">
        <w:rPr>
          <w:rFonts w:cs="Arial"/>
          <w:color w:val="4BACC6" w:themeColor="accent5"/>
          <w:sz w:val="24"/>
          <w:szCs w:val="24"/>
        </w:rPr>
        <w:t xml:space="preserve"> que </w:t>
      </w:r>
      <w:bookmarkStart w:id="0" w:name="_Hlk501451418"/>
      <w:r w:rsidR="00D11CA5" w:rsidRPr="00616C0D">
        <w:rPr>
          <w:rFonts w:cs="Arial"/>
          <w:color w:val="4BACC6" w:themeColor="accent5"/>
          <w:sz w:val="24"/>
          <w:szCs w:val="24"/>
        </w:rPr>
        <w:t>consta</w:t>
      </w:r>
      <w:r w:rsidR="00977800">
        <w:rPr>
          <w:rFonts w:cs="Arial"/>
          <w:color w:val="4BACC6" w:themeColor="accent5"/>
          <w:sz w:val="24"/>
          <w:szCs w:val="24"/>
        </w:rPr>
        <w:t xml:space="preserve"> </w:t>
      </w:r>
      <w:bookmarkStart w:id="1" w:name="_Hlk503948926"/>
      <w:r w:rsidR="00652C3C">
        <w:rPr>
          <w:rFonts w:cs="Arial"/>
          <w:color w:val="4BACC6" w:themeColor="accent5"/>
          <w:sz w:val="24"/>
          <w:szCs w:val="24"/>
        </w:rPr>
        <w:t>de</w:t>
      </w:r>
      <w:r w:rsidR="00FC4EF8">
        <w:rPr>
          <w:rFonts w:cs="Arial"/>
          <w:color w:val="4BACC6" w:themeColor="accent5"/>
          <w:sz w:val="24"/>
          <w:szCs w:val="24"/>
        </w:rPr>
        <w:t xml:space="preserve"> copias de la información solicitada por el recurrente</w:t>
      </w:r>
      <w:bookmarkEnd w:id="0"/>
      <w:bookmarkEnd w:id="1"/>
      <w:r w:rsidR="00E60AFC">
        <w:rPr>
          <w:rFonts w:cs="Arial"/>
          <w:color w:val="4BACC6" w:themeColor="accent5"/>
          <w:sz w:val="24"/>
          <w:szCs w:val="24"/>
        </w:rPr>
        <w:t>.</w:t>
      </w:r>
    </w:p>
    <w:p w:rsidR="006A4610" w:rsidRPr="00467AA8" w:rsidRDefault="00467AA8" w:rsidP="00352A7B">
      <w:pPr>
        <w:spacing w:after="0" w:line="360" w:lineRule="auto"/>
        <w:jc w:val="both"/>
        <w:rPr>
          <w:rFonts w:ascii="Arial" w:hAnsi="Arial" w:cs="Arial"/>
          <w:color w:val="4BACC6" w:themeColor="accent5"/>
          <w:sz w:val="24"/>
          <w:szCs w:val="24"/>
        </w:rPr>
      </w:pPr>
      <w:r w:rsidRPr="00467AA8">
        <w:rPr>
          <w:rFonts w:ascii="Arial" w:hAnsi="Arial" w:cs="Arial"/>
          <w:color w:val="4BACC6" w:themeColor="accent5"/>
          <w:sz w:val="24"/>
          <w:szCs w:val="24"/>
        </w:rPr>
        <w:t>.</w:t>
      </w:r>
    </w:p>
    <w:p w:rsidR="006569DD" w:rsidRPr="00467AA8" w:rsidRDefault="000B7F7D" w:rsidP="006569DD">
      <w:pPr>
        <w:pStyle w:val="corte4fondo"/>
        <w:tabs>
          <w:tab w:val="left" w:pos="567"/>
        </w:tabs>
        <w:rPr>
          <w:rFonts w:cs="Arial"/>
          <w:color w:val="4BACC6" w:themeColor="accent5"/>
          <w:sz w:val="24"/>
          <w:szCs w:val="24"/>
        </w:rPr>
      </w:pPr>
      <w:r w:rsidRPr="00D7336A">
        <w:rPr>
          <w:rFonts w:cs="Arial"/>
          <w:color w:val="4BACC6" w:themeColor="accent5"/>
          <w:sz w:val="24"/>
          <w:szCs w:val="24"/>
        </w:rPr>
        <w:t>D</w:t>
      </w:r>
      <w:r w:rsidR="00184E79" w:rsidRPr="00D7336A">
        <w:rPr>
          <w:rFonts w:cs="Arial"/>
          <w:color w:val="4BACC6" w:themeColor="accent5"/>
          <w:sz w:val="24"/>
          <w:szCs w:val="24"/>
        </w:rPr>
        <w:t xml:space="preserve">e tal suerte, </w:t>
      </w:r>
      <w:r w:rsidR="00D21862" w:rsidRPr="00D7336A">
        <w:rPr>
          <w:rFonts w:cs="Arial"/>
          <w:color w:val="4BACC6" w:themeColor="accent5"/>
          <w:sz w:val="24"/>
          <w:szCs w:val="24"/>
        </w:rPr>
        <w:t>se</w:t>
      </w:r>
      <w:r w:rsidR="001E317B" w:rsidRPr="00D7336A">
        <w:rPr>
          <w:rFonts w:cs="Arial"/>
          <w:color w:val="4BACC6" w:themeColor="accent5"/>
          <w:sz w:val="24"/>
          <w:szCs w:val="24"/>
        </w:rPr>
        <w:t xml:space="preserve"> tiene que las documentales remitidas por el sujeto obligado, son suficientes para colmar los extremos fijados en la resolución de mérito</w:t>
      </w:r>
      <w:r w:rsidR="00D21862" w:rsidRPr="00D7336A">
        <w:rPr>
          <w:rFonts w:cs="Arial"/>
          <w:color w:val="4BACC6" w:themeColor="accent5"/>
          <w:sz w:val="24"/>
          <w:szCs w:val="24"/>
        </w:rPr>
        <w:t xml:space="preserve"> </w:t>
      </w:r>
      <w:r w:rsidR="001E317B" w:rsidRPr="00D7336A">
        <w:rPr>
          <w:rFonts w:cs="Arial"/>
          <w:color w:val="4BACC6" w:themeColor="accent5"/>
          <w:sz w:val="24"/>
          <w:szCs w:val="24"/>
        </w:rPr>
        <w:t xml:space="preserve">y </w:t>
      </w:r>
      <w:r w:rsidR="00695310" w:rsidRPr="00D7336A">
        <w:rPr>
          <w:rFonts w:cs="Arial"/>
          <w:color w:val="4BACC6" w:themeColor="accent5"/>
          <w:sz w:val="24"/>
          <w:szCs w:val="24"/>
        </w:rPr>
        <w:t>p</w:t>
      </w:r>
      <w:r w:rsidR="00426890">
        <w:rPr>
          <w:rFonts w:cs="Arial"/>
          <w:color w:val="4BACC6" w:themeColor="accent5"/>
          <w:sz w:val="24"/>
          <w:szCs w:val="24"/>
        </w:rPr>
        <w:t xml:space="preserve">or tanto se encuentra cumplida, toda vez que la información proporcionada por el sujeto obligado da cuenta </w:t>
      </w:r>
      <w:r w:rsidR="009F00C0" w:rsidRPr="00616C0D">
        <w:rPr>
          <w:rFonts w:cs="Arial"/>
          <w:color w:val="4BACC6" w:themeColor="accent5"/>
          <w:sz w:val="24"/>
          <w:szCs w:val="24"/>
        </w:rPr>
        <w:t>con</w:t>
      </w:r>
      <w:r w:rsidR="009F00C0">
        <w:rPr>
          <w:rFonts w:cs="Arial"/>
          <w:color w:val="4BACC6" w:themeColor="accent5"/>
          <w:sz w:val="24"/>
          <w:szCs w:val="24"/>
        </w:rPr>
        <w:t xml:space="preserve"> </w:t>
      </w:r>
      <w:r w:rsidR="000D4457">
        <w:rPr>
          <w:rFonts w:cs="Arial"/>
          <w:color w:val="4BACC6" w:themeColor="accent5"/>
          <w:sz w:val="24"/>
          <w:szCs w:val="24"/>
        </w:rPr>
        <w:t>l</w:t>
      </w:r>
      <w:r w:rsidR="00E60AFC">
        <w:rPr>
          <w:rFonts w:cs="Arial"/>
          <w:color w:val="4BACC6" w:themeColor="accent5"/>
          <w:sz w:val="24"/>
          <w:szCs w:val="24"/>
        </w:rPr>
        <w:t xml:space="preserve">os </w:t>
      </w:r>
      <w:r w:rsidR="00E778B2">
        <w:rPr>
          <w:rFonts w:cs="Arial"/>
          <w:color w:val="4BACC6" w:themeColor="accent5"/>
          <w:sz w:val="24"/>
          <w:szCs w:val="24"/>
        </w:rPr>
        <w:t xml:space="preserve">servidores públicos </w:t>
      </w:r>
      <w:r w:rsidR="00E778B2" w:rsidRPr="00E778B2">
        <w:rPr>
          <w:rFonts w:cs="Arial"/>
          <w:color w:val="4BACC6" w:themeColor="accent5"/>
          <w:sz w:val="24"/>
          <w:szCs w:val="24"/>
        </w:rPr>
        <w:t xml:space="preserve">que </w:t>
      </w:r>
      <w:r w:rsidR="00E778B2" w:rsidRPr="00E778B2">
        <w:rPr>
          <w:rFonts w:cs="Arial"/>
          <w:color w:val="4BACC6" w:themeColor="accent5"/>
          <w:sz w:val="24"/>
          <w:szCs w:val="24"/>
        </w:rPr>
        <w:lastRenderedPageBreak/>
        <w:t>se desempeñan como científicos en la Benemérita y Centenaria Escuela Normal del Estado</w:t>
      </w:r>
      <w:r w:rsidR="00E60AFC" w:rsidRPr="00E778B2">
        <w:rPr>
          <w:rFonts w:cs="Arial"/>
          <w:color w:val="4BACC6" w:themeColor="accent5"/>
          <w:sz w:val="24"/>
          <w:szCs w:val="24"/>
        </w:rPr>
        <w:t>.</w:t>
      </w:r>
      <w:r w:rsidR="006569DD" w:rsidRPr="00E778B2">
        <w:rPr>
          <w:rFonts w:cs="Arial"/>
          <w:color w:val="FF0000"/>
          <w:sz w:val="24"/>
          <w:szCs w:val="24"/>
        </w:rPr>
        <w:t xml:space="preserve"> </w:t>
      </w:r>
    </w:p>
    <w:p w:rsidR="001E317B" w:rsidRPr="00D7336A" w:rsidRDefault="001E317B" w:rsidP="006569DD">
      <w:pPr>
        <w:pStyle w:val="corte4fondo"/>
        <w:tabs>
          <w:tab w:val="left" w:pos="567"/>
        </w:tabs>
        <w:rPr>
          <w:rFonts w:cs="Arial"/>
          <w:color w:val="4BACC6" w:themeColor="accent5"/>
          <w:sz w:val="24"/>
          <w:szCs w:val="24"/>
        </w:rPr>
      </w:pPr>
    </w:p>
    <w:p w:rsidR="008024C9" w:rsidRPr="00D7336A" w:rsidRDefault="008024C9" w:rsidP="009D3BB1">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Por otro lado, esta Comisión por </w:t>
      </w:r>
      <w:r w:rsidR="004C415C" w:rsidRPr="00D7336A">
        <w:rPr>
          <w:rFonts w:ascii="Arial" w:hAnsi="Arial" w:cs="Arial"/>
          <w:color w:val="4BACC6" w:themeColor="accent5"/>
          <w:sz w:val="24"/>
          <w:szCs w:val="24"/>
        </w:rPr>
        <w:t>medio de prov</w:t>
      </w:r>
      <w:r w:rsidR="00184E79" w:rsidRPr="00D7336A">
        <w:rPr>
          <w:rFonts w:ascii="Arial" w:hAnsi="Arial" w:cs="Arial"/>
          <w:color w:val="4BACC6" w:themeColor="accent5"/>
          <w:sz w:val="24"/>
          <w:szCs w:val="24"/>
        </w:rPr>
        <w:t xml:space="preserve">eído de </w:t>
      </w:r>
      <w:r w:rsidR="00E778B2">
        <w:rPr>
          <w:rFonts w:ascii="Arial" w:hAnsi="Arial" w:cs="Arial"/>
          <w:color w:val="4BACC6" w:themeColor="accent5"/>
          <w:sz w:val="24"/>
          <w:szCs w:val="24"/>
        </w:rPr>
        <w:t>ocho de noviembre de dos mil diecisiete</w:t>
      </w:r>
      <w:r w:rsidR="009D3BB1">
        <w:rPr>
          <w:rFonts w:ascii="Arial" w:hAnsi="Arial" w:cs="Arial"/>
          <w:color w:val="4BACC6" w:themeColor="accent5"/>
          <w:sz w:val="24"/>
          <w:szCs w:val="24"/>
        </w:rPr>
        <w:t xml:space="preserve">, se dio vista </w:t>
      </w:r>
      <w:r w:rsidRPr="00D7336A">
        <w:rPr>
          <w:rFonts w:ascii="Arial" w:hAnsi="Arial" w:cs="Arial"/>
          <w:color w:val="4BACC6" w:themeColor="accent5"/>
          <w:sz w:val="24"/>
          <w:szCs w:val="24"/>
        </w:rPr>
        <w:t>a la parte recurrente con las constancias remitidas por el sujeto obligado, para el efecto de que realizara las manifestaciones que a sus intereses conviniera, sin que hubiera realizado manifestación alguna al respecto, aun cuando fue debidamente notificado por el medio que designó tal como se desprende de las constancias de notificación que obra</w:t>
      </w:r>
      <w:r w:rsidR="00426890">
        <w:rPr>
          <w:rFonts w:ascii="Arial" w:hAnsi="Arial" w:cs="Arial"/>
          <w:color w:val="4BACC6" w:themeColor="accent5"/>
          <w:sz w:val="24"/>
          <w:szCs w:val="24"/>
        </w:rPr>
        <w:t xml:space="preserve"> visible a foja </w:t>
      </w:r>
      <w:r w:rsidR="00E778B2" w:rsidRPr="00E778B2">
        <w:rPr>
          <w:rFonts w:ascii="Arial" w:hAnsi="Arial" w:cs="Arial"/>
          <w:color w:val="4BACC6" w:themeColor="accent5"/>
          <w:sz w:val="24"/>
          <w:szCs w:val="24"/>
        </w:rPr>
        <w:t>121 y 122</w:t>
      </w:r>
      <w:r w:rsidR="00AB0C8A">
        <w:rPr>
          <w:rFonts w:ascii="Arial" w:hAnsi="Arial" w:cs="Arial"/>
          <w:color w:val="4BACC6" w:themeColor="accent5"/>
          <w:sz w:val="24"/>
          <w:szCs w:val="24"/>
        </w:rPr>
        <w:t xml:space="preserve"> </w:t>
      </w:r>
      <w:r w:rsidRPr="00D7336A">
        <w:rPr>
          <w:rFonts w:ascii="Arial" w:hAnsi="Arial" w:cs="Arial"/>
          <w:color w:val="4BACC6" w:themeColor="accent5"/>
          <w:sz w:val="24"/>
          <w:szCs w:val="24"/>
        </w:rPr>
        <w:t>de autos.</w:t>
      </w:r>
    </w:p>
    <w:p w:rsidR="008024C9" w:rsidRPr="00D7336A" w:rsidRDefault="008024C9" w:rsidP="008024C9">
      <w:pPr>
        <w:spacing w:after="0" w:line="360" w:lineRule="auto"/>
        <w:ind w:firstLine="709"/>
        <w:jc w:val="both"/>
        <w:rPr>
          <w:rFonts w:ascii="Arial" w:hAnsi="Arial" w:cs="Arial"/>
          <w:color w:val="4BACC6" w:themeColor="accent5"/>
          <w:sz w:val="24"/>
          <w:szCs w:val="24"/>
        </w:rPr>
      </w:pPr>
    </w:p>
    <w:p w:rsidR="008024C9" w:rsidRPr="00D7336A" w:rsidRDefault="008024C9"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184E79" w:rsidRPr="00D7336A" w:rsidRDefault="00184E79" w:rsidP="00184E79">
      <w:pPr>
        <w:spacing w:after="0" w:line="360" w:lineRule="auto"/>
        <w:ind w:firstLine="709"/>
        <w:jc w:val="both"/>
        <w:rPr>
          <w:rFonts w:ascii="Arial" w:hAnsi="Arial" w:cs="Arial"/>
          <w:color w:val="4BACC6" w:themeColor="accent5"/>
          <w:sz w:val="24"/>
          <w:szCs w:val="24"/>
        </w:rPr>
      </w:pPr>
    </w:p>
    <w:p w:rsidR="008024C9" w:rsidRPr="00D7336A" w:rsidRDefault="005A2395" w:rsidP="00977800">
      <w:pPr>
        <w:spacing w:after="0" w:line="360" w:lineRule="auto"/>
        <w:ind w:firstLine="708"/>
        <w:jc w:val="both"/>
        <w:rPr>
          <w:rFonts w:ascii="Arial" w:hAnsi="Arial" w:cs="Arial"/>
          <w:b/>
          <w:color w:val="4BACC6" w:themeColor="accent5"/>
          <w:sz w:val="24"/>
          <w:szCs w:val="24"/>
        </w:rPr>
      </w:pPr>
      <w:r w:rsidRPr="00D7336A">
        <w:rPr>
          <w:rFonts w:ascii="Arial" w:hAnsi="Arial" w:cs="Arial"/>
          <w:color w:val="4BACC6" w:themeColor="accent5"/>
          <w:sz w:val="24"/>
          <w:szCs w:val="24"/>
        </w:rPr>
        <w:t>En consecuencia, p</w:t>
      </w:r>
      <w:r w:rsidR="004F5CDC" w:rsidRPr="00D7336A">
        <w:rPr>
          <w:rFonts w:ascii="Arial" w:hAnsi="Arial" w:cs="Arial"/>
          <w:color w:val="4BACC6" w:themeColor="accent5"/>
          <w:sz w:val="24"/>
          <w:szCs w:val="24"/>
        </w:rPr>
        <w:t xml:space="preserve">or lo </w:t>
      </w:r>
      <w:r w:rsidR="00ED7190" w:rsidRPr="00D7336A">
        <w:rPr>
          <w:rFonts w:ascii="Arial" w:hAnsi="Arial" w:cs="Arial"/>
          <w:color w:val="4BACC6" w:themeColor="accent5"/>
          <w:sz w:val="24"/>
          <w:szCs w:val="24"/>
        </w:rPr>
        <w:t xml:space="preserve">anteriormente </w:t>
      </w:r>
      <w:r w:rsidR="000A4472" w:rsidRPr="00D7336A">
        <w:rPr>
          <w:rFonts w:ascii="Arial" w:hAnsi="Arial" w:cs="Arial"/>
          <w:color w:val="4BACC6" w:themeColor="accent5"/>
          <w:sz w:val="24"/>
          <w:szCs w:val="24"/>
        </w:rPr>
        <w:t xml:space="preserve">expuesto </w:t>
      </w:r>
      <w:r w:rsidR="004F5CDC" w:rsidRPr="00D7336A">
        <w:rPr>
          <w:rFonts w:ascii="Arial" w:hAnsi="Arial" w:cs="Arial"/>
          <w:color w:val="4BACC6" w:themeColor="accent5"/>
          <w:sz w:val="24"/>
          <w:szCs w:val="24"/>
        </w:rPr>
        <w:t>y c</w:t>
      </w:r>
      <w:r w:rsidR="003E3238" w:rsidRPr="00D7336A">
        <w:rPr>
          <w:rFonts w:ascii="Arial" w:hAnsi="Arial" w:cs="Arial"/>
          <w:color w:val="4BACC6" w:themeColor="accent5"/>
          <w:sz w:val="24"/>
          <w:szCs w:val="24"/>
        </w:rPr>
        <w:t xml:space="preserve">on fundamento en los artículos </w:t>
      </w:r>
      <w:r w:rsidR="004F5CDC" w:rsidRPr="00D7336A">
        <w:rPr>
          <w:rFonts w:ascii="Arial" w:hAnsi="Arial" w:cs="Arial"/>
          <w:color w:val="4BACC6" w:themeColor="accent5"/>
          <w:sz w:val="24"/>
          <w:szCs w:val="24"/>
        </w:rPr>
        <w:t xml:space="preserve">27° primer párrafo y 185 de la Ley de Transparencia y Acceso a la Información Pública del Estado, </w:t>
      </w:r>
      <w:r w:rsidR="004F5CDC" w:rsidRPr="00D7336A">
        <w:rPr>
          <w:rFonts w:ascii="Arial" w:hAnsi="Arial" w:cs="Arial"/>
          <w:b/>
          <w:color w:val="4BACC6" w:themeColor="accent5"/>
          <w:sz w:val="24"/>
          <w:szCs w:val="24"/>
        </w:rPr>
        <w:t>se tiene</w:t>
      </w:r>
      <w:r w:rsidR="008024C9" w:rsidRPr="00D7336A">
        <w:rPr>
          <w:rFonts w:ascii="Arial" w:hAnsi="Arial" w:cs="Arial"/>
          <w:b/>
          <w:color w:val="4BACC6" w:themeColor="accent5"/>
          <w:sz w:val="24"/>
          <w:szCs w:val="24"/>
        </w:rPr>
        <w:t xml:space="preserve"> por cumplida </w:t>
      </w:r>
      <w:r w:rsidR="004C415C" w:rsidRPr="00D7336A">
        <w:rPr>
          <w:rFonts w:ascii="Arial" w:hAnsi="Arial" w:cs="Arial"/>
          <w:b/>
          <w:color w:val="4BACC6" w:themeColor="accent5"/>
          <w:sz w:val="24"/>
          <w:szCs w:val="24"/>
        </w:rPr>
        <w:t>l</w:t>
      </w:r>
      <w:r w:rsidR="00184E79" w:rsidRPr="00D7336A">
        <w:rPr>
          <w:rFonts w:ascii="Arial" w:hAnsi="Arial" w:cs="Arial"/>
          <w:b/>
          <w:color w:val="4BACC6" w:themeColor="accent5"/>
          <w:sz w:val="24"/>
          <w:szCs w:val="24"/>
        </w:rPr>
        <w:t xml:space="preserve">a </w:t>
      </w:r>
      <w:r w:rsidR="00453A8D" w:rsidRPr="00D7336A">
        <w:rPr>
          <w:rFonts w:ascii="Arial" w:hAnsi="Arial" w:cs="Arial"/>
          <w:b/>
          <w:color w:val="4BACC6" w:themeColor="accent5"/>
          <w:sz w:val="24"/>
          <w:szCs w:val="24"/>
        </w:rPr>
        <w:t>resolución</w:t>
      </w:r>
      <w:r w:rsidR="008024C9" w:rsidRPr="00D7336A">
        <w:rPr>
          <w:rFonts w:ascii="Arial" w:hAnsi="Arial" w:cs="Arial"/>
          <w:b/>
          <w:color w:val="4BACC6" w:themeColor="accent5"/>
          <w:sz w:val="24"/>
          <w:szCs w:val="24"/>
        </w:rPr>
        <w:t>, dictada</w:t>
      </w:r>
      <w:r w:rsidR="004C415C" w:rsidRPr="00D7336A">
        <w:rPr>
          <w:rFonts w:ascii="Arial" w:hAnsi="Arial" w:cs="Arial"/>
          <w:b/>
          <w:color w:val="4BACC6" w:themeColor="accent5"/>
          <w:sz w:val="24"/>
          <w:szCs w:val="24"/>
        </w:rPr>
        <w:t xml:space="preserve"> </w:t>
      </w:r>
      <w:r w:rsidR="00426890">
        <w:rPr>
          <w:rFonts w:ascii="Arial" w:hAnsi="Arial" w:cs="Arial"/>
          <w:b/>
          <w:color w:val="4BACC6" w:themeColor="accent5"/>
          <w:sz w:val="24"/>
          <w:szCs w:val="24"/>
        </w:rPr>
        <w:t>en el recurso de revisión RR-</w:t>
      </w:r>
      <w:r w:rsidR="00E778B2">
        <w:rPr>
          <w:rFonts w:ascii="Arial" w:hAnsi="Arial" w:cs="Arial"/>
          <w:b/>
          <w:color w:val="4BACC6" w:themeColor="accent5"/>
          <w:sz w:val="24"/>
          <w:szCs w:val="24"/>
        </w:rPr>
        <w:t>334</w:t>
      </w:r>
      <w:r w:rsidR="001E317B" w:rsidRPr="00D7336A">
        <w:rPr>
          <w:rFonts w:ascii="Arial" w:hAnsi="Arial" w:cs="Arial"/>
          <w:b/>
          <w:color w:val="4BACC6" w:themeColor="accent5"/>
          <w:sz w:val="24"/>
          <w:szCs w:val="24"/>
        </w:rPr>
        <w:t>/2017</w:t>
      </w:r>
      <w:r w:rsidR="008024C9" w:rsidRPr="00D7336A">
        <w:rPr>
          <w:rFonts w:ascii="Arial" w:hAnsi="Arial" w:cs="Arial"/>
          <w:b/>
          <w:color w:val="4BACC6" w:themeColor="accent5"/>
          <w:sz w:val="24"/>
          <w:szCs w:val="24"/>
        </w:rPr>
        <w:t>-1.</w:t>
      </w:r>
    </w:p>
    <w:p w:rsidR="008024C9" w:rsidRPr="00D7336A" w:rsidRDefault="008024C9" w:rsidP="004F5CDC">
      <w:pPr>
        <w:spacing w:after="0" w:line="360" w:lineRule="auto"/>
        <w:ind w:firstLine="709"/>
        <w:jc w:val="both"/>
        <w:rPr>
          <w:rFonts w:ascii="Arial" w:hAnsi="Arial" w:cs="Arial"/>
          <w:b/>
          <w:color w:val="4BACC6" w:themeColor="accent5"/>
          <w:sz w:val="24"/>
          <w:szCs w:val="24"/>
        </w:rPr>
      </w:pPr>
    </w:p>
    <w:p w:rsidR="004F5CDC" w:rsidRPr="00D7336A" w:rsidRDefault="008024C9" w:rsidP="004F5CD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4F5CDC" w:rsidRPr="00D7336A">
        <w:rPr>
          <w:rFonts w:ascii="Arial" w:hAnsi="Arial" w:cs="Arial"/>
          <w:color w:val="4BACC6" w:themeColor="accent5"/>
          <w:sz w:val="24"/>
          <w:szCs w:val="24"/>
        </w:rPr>
        <w:t xml:space="preserve">Por último, archívese en su oportunidad este expediente como asunto totalmente concluido. </w:t>
      </w:r>
      <w:r w:rsidR="004F5CDC" w:rsidRPr="00D7336A">
        <w:rPr>
          <w:rFonts w:ascii="Arial" w:hAnsi="Arial" w:cs="Arial"/>
          <w:b/>
          <w:color w:val="4BACC6" w:themeColor="accent5"/>
          <w:sz w:val="24"/>
          <w:szCs w:val="24"/>
        </w:rPr>
        <w:t>Notifíquese por lista y personalmente a las partes.</w:t>
      </w:r>
    </w:p>
    <w:p w:rsidR="004F5CDC" w:rsidRPr="00D7336A" w:rsidRDefault="004C415C" w:rsidP="004C415C">
      <w:pPr>
        <w:tabs>
          <w:tab w:val="left" w:pos="3795"/>
        </w:tabs>
        <w:spacing w:after="0" w:line="360" w:lineRule="auto"/>
        <w:jc w:val="both"/>
        <w:rPr>
          <w:rFonts w:ascii="Arial" w:eastAsia="Batang" w:hAnsi="Arial" w:cs="Arial"/>
          <w:color w:val="4BACC6" w:themeColor="accent5"/>
          <w:sz w:val="24"/>
          <w:szCs w:val="24"/>
        </w:rPr>
      </w:pPr>
      <w:r w:rsidRPr="00D7336A">
        <w:rPr>
          <w:rFonts w:ascii="Arial" w:eastAsia="Batang" w:hAnsi="Arial" w:cs="Arial"/>
          <w:color w:val="4BACC6" w:themeColor="accent5"/>
          <w:sz w:val="24"/>
          <w:szCs w:val="24"/>
        </w:rPr>
        <w:tab/>
      </w:r>
    </w:p>
    <w:p w:rsidR="004F5CDC" w:rsidRDefault="004F5CDC" w:rsidP="005A774A">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p w:rsidR="005A774A" w:rsidRDefault="005A774A" w:rsidP="00E778B2">
      <w:pPr>
        <w:spacing w:after="0" w:line="360" w:lineRule="auto"/>
        <w:jc w:val="both"/>
        <w:rPr>
          <w:rFonts w:ascii="Arial" w:hAnsi="Arial" w:cs="Arial"/>
          <w:color w:val="4BACC6" w:themeColor="accent5"/>
          <w:sz w:val="24"/>
          <w:szCs w:val="24"/>
        </w:rPr>
      </w:pPr>
    </w:p>
    <w:p w:rsidR="00952799" w:rsidRDefault="00952799" w:rsidP="005A774A">
      <w:pPr>
        <w:spacing w:after="0" w:line="360" w:lineRule="auto"/>
        <w:ind w:firstLine="709"/>
        <w:jc w:val="both"/>
        <w:rPr>
          <w:rFonts w:ascii="Arial" w:hAnsi="Arial" w:cs="Arial"/>
          <w:color w:val="4BACC6" w:themeColor="accent5"/>
          <w:sz w:val="24"/>
          <w:szCs w:val="24"/>
        </w:rPr>
      </w:pPr>
    </w:p>
    <w:p w:rsidR="00E778B2" w:rsidRPr="005A774A" w:rsidRDefault="00E778B2" w:rsidP="005A774A">
      <w:pPr>
        <w:spacing w:after="0" w:line="360" w:lineRule="auto"/>
        <w:ind w:firstLine="709"/>
        <w:jc w:val="both"/>
        <w:rPr>
          <w:rFonts w:ascii="Arial" w:hAnsi="Arial" w:cs="Arial"/>
          <w:color w:val="4BACC6" w:themeColor="accent5"/>
          <w:sz w:val="24"/>
          <w:szCs w:val="24"/>
        </w:rPr>
      </w:pPr>
    </w:p>
    <w:p w:rsidR="004F5CDC" w:rsidRPr="00D7336A" w:rsidRDefault="004F5CDC" w:rsidP="004F5CDC">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Alejandro Lafuente Torres</w:t>
      </w:r>
      <w:r w:rsidRPr="00D7336A">
        <w:rPr>
          <w:rFonts w:ascii="Arial" w:hAnsi="Arial" w:cs="Arial"/>
          <w:color w:val="4BACC6" w:themeColor="accent5"/>
          <w:sz w:val="24"/>
          <w:szCs w:val="24"/>
        </w:rPr>
        <w:t xml:space="preserve"> </w:t>
      </w:r>
      <w:r w:rsidRPr="00D7336A">
        <w:rPr>
          <w:rFonts w:ascii="Arial" w:hAnsi="Arial" w:cs="Arial"/>
          <w:b/>
          <w:color w:val="4BACC6" w:themeColor="accent5"/>
          <w:sz w:val="24"/>
          <w:szCs w:val="24"/>
          <w:lang w:val="es-ES"/>
        </w:rPr>
        <w:t xml:space="preserve">          Rosa María Motilla García</w:t>
      </w:r>
      <w:r w:rsidRPr="00D7336A">
        <w:rPr>
          <w:rFonts w:ascii="Arial" w:hAnsi="Arial" w:cs="Arial"/>
          <w:b/>
          <w:color w:val="4BACC6" w:themeColor="accent5"/>
          <w:sz w:val="24"/>
          <w:szCs w:val="24"/>
        </w:rPr>
        <w:t xml:space="preserve">        </w:t>
      </w:r>
    </w:p>
    <w:p w:rsidR="00952799" w:rsidRDefault="004F5CDC" w:rsidP="005A774A">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Comisionado Presidente                      </w:t>
      </w:r>
      <w:r w:rsidR="00845E58">
        <w:rPr>
          <w:rFonts w:ascii="Arial" w:hAnsi="Arial" w:cs="Arial"/>
          <w:b/>
          <w:color w:val="4BACC6" w:themeColor="accent5"/>
          <w:sz w:val="24"/>
          <w:szCs w:val="24"/>
        </w:rPr>
        <w:t>Secretaria de Plen</w:t>
      </w:r>
      <w:r w:rsidR="005A774A">
        <w:rPr>
          <w:rFonts w:ascii="Arial" w:hAnsi="Arial" w:cs="Arial"/>
          <w:b/>
          <w:color w:val="4BACC6" w:themeColor="accent5"/>
          <w:sz w:val="24"/>
          <w:szCs w:val="24"/>
        </w:rPr>
        <w:t>o</w:t>
      </w:r>
    </w:p>
    <w:p w:rsidR="00952799" w:rsidRDefault="00952799" w:rsidP="00952799">
      <w:pPr>
        <w:rPr>
          <w:rFonts w:ascii="Arial" w:hAnsi="Arial" w:cs="Arial"/>
          <w:sz w:val="24"/>
          <w:szCs w:val="24"/>
        </w:rPr>
      </w:pPr>
    </w:p>
    <w:p w:rsidR="00E778B2" w:rsidRDefault="00E778B2" w:rsidP="00952799">
      <w:pPr>
        <w:rPr>
          <w:rFonts w:ascii="Arial" w:hAnsi="Arial" w:cs="Arial"/>
          <w:sz w:val="24"/>
          <w:szCs w:val="24"/>
        </w:rPr>
      </w:pPr>
    </w:p>
    <w:p w:rsidR="00E778B2" w:rsidRPr="00952799" w:rsidRDefault="00E778B2" w:rsidP="00952799">
      <w:pPr>
        <w:rPr>
          <w:rFonts w:ascii="Arial" w:hAnsi="Arial" w:cs="Arial"/>
          <w:sz w:val="24"/>
          <w:szCs w:val="24"/>
        </w:rPr>
      </w:pPr>
    </w:p>
    <w:p w:rsidR="00952799" w:rsidRPr="00E778B2" w:rsidRDefault="00952799" w:rsidP="00952799">
      <w:pPr>
        <w:rPr>
          <w:rFonts w:ascii="Arial" w:hAnsi="Arial" w:cs="Arial"/>
          <w:color w:val="4BACC6" w:themeColor="accent5"/>
          <w:sz w:val="14"/>
          <w:szCs w:val="14"/>
        </w:rPr>
      </w:pPr>
      <w:r w:rsidRPr="00E778B2">
        <w:rPr>
          <w:rFonts w:ascii="Arial" w:hAnsi="Arial" w:cs="Arial"/>
          <w:color w:val="4BACC6" w:themeColor="accent5"/>
          <w:sz w:val="14"/>
          <w:szCs w:val="14"/>
        </w:rPr>
        <w:t>O.R.E.J.</w:t>
      </w:r>
    </w:p>
    <w:p w:rsidR="00952799" w:rsidRPr="00E60AFC" w:rsidRDefault="00952799" w:rsidP="00952799">
      <w:pPr>
        <w:jc w:val="both"/>
        <w:rPr>
          <w:rFonts w:ascii="Arial" w:hAnsi="Arial" w:cs="Arial"/>
          <w:color w:val="4BACC6" w:themeColor="accent5"/>
          <w:sz w:val="18"/>
          <w:szCs w:val="18"/>
        </w:rPr>
      </w:pPr>
      <w:r w:rsidRPr="00E60AFC">
        <w:rPr>
          <w:rFonts w:ascii="Arial" w:hAnsi="Arial" w:cs="Arial"/>
          <w:color w:val="4BACC6" w:themeColor="accent5"/>
          <w:sz w:val="18"/>
          <w:szCs w:val="18"/>
        </w:rPr>
        <w:t xml:space="preserve">(Esta foja pertenece a la parte final del auto de fecha </w:t>
      </w:r>
      <w:r w:rsidR="00E778B2">
        <w:rPr>
          <w:rFonts w:ascii="Arial" w:hAnsi="Arial" w:cs="Arial"/>
          <w:color w:val="4BACC6" w:themeColor="accent5"/>
          <w:sz w:val="18"/>
          <w:szCs w:val="18"/>
        </w:rPr>
        <w:t xml:space="preserve">cinco de abril de </w:t>
      </w:r>
      <w:r w:rsidRPr="00E60AFC">
        <w:rPr>
          <w:rFonts w:ascii="Arial" w:hAnsi="Arial" w:cs="Arial"/>
          <w:color w:val="4BACC6" w:themeColor="accent5"/>
          <w:sz w:val="18"/>
          <w:szCs w:val="18"/>
        </w:rPr>
        <w:t xml:space="preserve">dos mil dieciocho, dictado dentro del Recurso de Revisión </w:t>
      </w:r>
      <w:r w:rsidR="00E778B2">
        <w:rPr>
          <w:rFonts w:ascii="Arial" w:hAnsi="Arial" w:cs="Arial"/>
          <w:color w:val="4BACC6" w:themeColor="accent5"/>
          <w:sz w:val="18"/>
          <w:szCs w:val="18"/>
        </w:rPr>
        <w:t>334</w:t>
      </w:r>
      <w:r w:rsidRPr="00E60AFC">
        <w:rPr>
          <w:rFonts w:ascii="Arial" w:hAnsi="Arial" w:cs="Arial"/>
          <w:color w:val="4BACC6" w:themeColor="accent5"/>
          <w:sz w:val="18"/>
          <w:szCs w:val="18"/>
        </w:rPr>
        <w:t>/201</w:t>
      </w:r>
      <w:bookmarkStart w:id="2" w:name="_GoBack"/>
      <w:bookmarkEnd w:id="2"/>
      <w:r w:rsidRPr="00E60AFC">
        <w:rPr>
          <w:rFonts w:ascii="Arial" w:hAnsi="Arial" w:cs="Arial"/>
          <w:color w:val="4BACC6" w:themeColor="accent5"/>
          <w:sz w:val="18"/>
          <w:szCs w:val="18"/>
        </w:rPr>
        <w:t>7-1).</w:t>
      </w:r>
    </w:p>
    <w:sectPr w:rsidR="00952799" w:rsidRPr="00E60AFC"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785A" w:rsidRDefault="00FD785A" w:rsidP="00A04BCB">
      <w:pPr>
        <w:spacing w:after="0" w:line="240" w:lineRule="auto"/>
      </w:pPr>
      <w:r>
        <w:separator/>
      </w:r>
    </w:p>
  </w:endnote>
  <w:endnote w:type="continuationSeparator" w:id="0">
    <w:p w:rsidR="00FD785A" w:rsidRDefault="00FD785A"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785A" w:rsidRDefault="00FD785A" w:rsidP="00A04BCB">
      <w:pPr>
        <w:spacing w:after="0" w:line="240" w:lineRule="auto"/>
      </w:pPr>
      <w:r>
        <w:separator/>
      </w:r>
    </w:p>
  </w:footnote>
  <w:footnote w:type="continuationSeparator" w:id="0">
    <w:p w:rsidR="00FD785A" w:rsidRDefault="00FD785A"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4457" w:rsidRDefault="000D4457" w:rsidP="005D7E54">
    <w:pPr>
      <w:pStyle w:val="Encabezado"/>
      <w:jc w:val="right"/>
    </w:pPr>
    <w:r>
      <w:rPr>
        <w:rFonts w:ascii="Arial" w:hAnsi="Arial" w:cs="Arial"/>
        <w:b/>
      </w:rPr>
      <w:t>RR-</w:t>
    </w:r>
    <w:r w:rsidR="00310A13">
      <w:rPr>
        <w:rFonts w:ascii="Arial" w:hAnsi="Arial" w:cs="Arial"/>
        <w:b/>
      </w:rPr>
      <w:t>334</w:t>
    </w:r>
    <w:r>
      <w:rPr>
        <w:rFonts w:ascii="Arial" w:hAnsi="Arial" w:cs="Arial"/>
        <w:b/>
      </w:rPr>
      <w:t>/2017-1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07591"/>
    <w:multiLevelType w:val="hybridMultilevel"/>
    <w:tmpl w:val="0D56DC4C"/>
    <w:lvl w:ilvl="0" w:tplc="080A0001">
      <w:start w:val="1"/>
      <w:numFmt w:val="bullet"/>
      <w:lvlText w:val=""/>
      <w:lvlJc w:val="left"/>
      <w:pPr>
        <w:ind w:left="1485" w:hanging="360"/>
      </w:pPr>
      <w:rPr>
        <w:rFonts w:ascii="Symbol" w:hAnsi="Symbol" w:hint="default"/>
      </w:rPr>
    </w:lvl>
    <w:lvl w:ilvl="1" w:tplc="080A0003" w:tentative="1">
      <w:start w:val="1"/>
      <w:numFmt w:val="bullet"/>
      <w:lvlText w:val="o"/>
      <w:lvlJc w:val="left"/>
      <w:pPr>
        <w:ind w:left="2205" w:hanging="360"/>
      </w:pPr>
      <w:rPr>
        <w:rFonts w:ascii="Courier New" w:hAnsi="Courier New" w:cs="Courier New" w:hint="default"/>
      </w:rPr>
    </w:lvl>
    <w:lvl w:ilvl="2" w:tplc="080A0005" w:tentative="1">
      <w:start w:val="1"/>
      <w:numFmt w:val="bullet"/>
      <w:lvlText w:val=""/>
      <w:lvlJc w:val="left"/>
      <w:pPr>
        <w:ind w:left="2925" w:hanging="360"/>
      </w:pPr>
      <w:rPr>
        <w:rFonts w:ascii="Wingdings" w:hAnsi="Wingdings" w:hint="default"/>
      </w:rPr>
    </w:lvl>
    <w:lvl w:ilvl="3" w:tplc="080A0001" w:tentative="1">
      <w:start w:val="1"/>
      <w:numFmt w:val="bullet"/>
      <w:lvlText w:val=""/>
      <w:lvlJc w:val="left"/>
      <w:pPr>
        <w:ind w:left="3645" w:hanging="360"/>
      </w:pPr>
      <w:rPr>
        <w:rFonts w:ascii="Symbol" w:hAnsi="Symbol" w:hint="default"/>
      </w:rPr>
    </w:lvl>
    <w:lvl w:ilvl="4" w:tplc="080A0003" w:tentative="1">
      <w:start w:val="1"/>
      <w:numFmt w:val="bullet"/>
      <w:lvlText w:val="o"/>
      <w:lvlJc w:val="left"/>
      <w:pPr>
        <w:ind w:left="4365" w:hanging="360"/>
      </w:pPr>
      <w:rPr>
        <w:rFonts w:ascii="Courier New" w:hAnsi="Courier New" w:cs="Courier New" w:hint="default"/>
      </w:rPr>
    </w:lvl>
    <w:lvl w:ilvl="5" w:tplc="080A0005" w:tentative="1">
      <w:start w:val="1"/>
      <w:numFmt w:val="bullet"/>
      <w:lvlText w:val=""/>
      <w:lvlJc w:val="left"/>
      <w:pPr>
        <w:ind w:left="5085" w:hanging="360"/>
      </w:pPr>
      <w:rPr>
        <w:rFonts w:ascii="Wingdings" w:hAnsi="Wingdings" w:hint="default"/>
      </w:rPr>
    </w:lvl>
    <w:lvl w:ilvl="6" w:tplc="080A0001" w:tentative="1">
      <w:start w:val="1"/>
      <w:numFmt w:val="bullet"/>
      <w:lvlText w:val=""/>
      <w:lvlJc w:val="left"/>
      <w:pPr>
        <w:ind w:left="5805" w:hanging="360"/>
      </w:pPr>
      <w:rPr>
        <w:rFonts w:ascii="Symbol" w:hAnsi="Symbol" w:hint="default"/>
      </w:rPr>
    </w:lvl>
    <w:lvl w:ilvl="7" w:tplc="080A0003" w:tentative="1">
      <w:start w:val="1"/>
      <w:numFmt w:val="bullet"/>
      <w:lvlText w:val="o"/>
      <w:lvlJc w:val="left"/>
      <w:pPr>
        <w:ind w:left="6525" w:hanging="360"/>
      </w:pPr>
      <w:rPr>
        <w:rFonts w:ascii="Courier New" w:hAnsi="Courier New" w:cs="Courier New" w:hint="default"/>
      </w:rPr>
    </w:lvl>
    <w:lvl w:ilvl="8" w:tplc="080A0005" w:tentative="1">
      <w:start w:val="1"/>
      <w:numFmt w:val="bullet"/>
      <w:lvlText w:val=""/>
      <w:lvlJc w:val="left"/>
      <w:pPr>
        <w:ind w:left="7245" w:hanging="360"/>
      </w:pPr>
      <w:rPr>
        <w:rFonts w:ascii="Wingdings" w:hAnsi="Wingdings" w:hint="default"/>
      </w:rPr>
    </w:lvl>
  </w:abstractNum>
  <w:abstractNum w:abstractNumId="1"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9"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0"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1"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4"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6"/>
  </w:num>
  <w:num w:numId="4">
    <w:abstractNumId w:val="14"/>
  </w:num>
  <w:num w:numId="5">
    <w:abstractNumId w:val="11"/>
  </w:num>
  <w:num w:numId="6">
    <w:abstractNumId w:val="9"/>
  </w:num>
  <w:num w:numId="7">
    <w:abstractNumId w:val="2"/>
  </w:num>
  <w:num w:numId="8">
    <w:abstractNumId w:val="13"/>
  </w:num>
  <w:num w:numId="9">
    <w:abstractNumId w:val="5"/>
  </w:num>
  <w:num w:numId="10">
    <w:abstractNumId w:val="1"/>
  </w:num>
  <w:num w:numId="11">
    <w:abstractNumId w:val="8"/>
  </w:num>
  <w:num w:numId="12">
    <w:abstractNumId w:val="12"/>
  </w:num>
  <w:num w:numId="13">
    <w:abstractNumId w:val="10"/>
  </w:num>
  <w:num w:numId="14">
    <w:abstractNumId w:val="7"/>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12016"/>
    <w:rsid w:val="00022AD6"/>
    <w:rsid w:val="0003028A"/>
    <w:rsid w:val="00031B1D"/>
    <w:rsid w:val="00080247"/>
    <w:rsid w:val="00090FF9"/>
    <w:rsid w:val="000A4472"/>
    <w:rsid w:val="000A4C73"/>
    <w:rsid w:val="000A4F5D"/>
    <w:rsid w:val="000B62C2"/>
    <w:rsid w:val="000B7F7D"/>
    <w:rsid w:val="000D4457"/>
    <w:rsid w:val="000D6BBE"/>
    <w:rsid w:val="000D71A1"/>
    <w:rsid w:val="000E5BF5"/>
    <w:rsid w:val="000F05B6"/>
    <w:rsid w:val="000F3254"/>
    <w:rsid w:val="000F3F6E"/>
    <w:rsid w:val="00107646"/>
    <w:rsid w:val="00107F8A"/>
    <w:rsid w:val="00131EBD"/>
    <w:rsid w:val="00157759"/>
    <w:rsid w:val="00162EC6"/>
    <w:rsid w:val="00174799"/>
    <w:rsid w:val="00184E79"/>
    <w:rsid w:val="00196123"/>
    <w:rsid w:val="001A14C5"/>
    <w:rsid w:val="001A3205"/>
    <w:rsid w:val="001B2AEF"/>
    <w:rsid w:val="001C0739"/>
    <w:rsid w:val="001C5951"/>
    <w:rsid w:val="001C6993"/>
    <w:rsid w:val="001C77AA"/>
    <w:rsid w:val="001D0198"/>
    <w:rsid w:val="001D03CA"/>
    <w:rsid w:val="001D16C6"/>
    <w:rsid w:val="001E317B"/>
    <w:rsid w:val="001E6128"/>
    <w:rsid w:val="001F0337"/>
    <w:rsid w:val="001F1B92"/>
    <w:rsid w:val="001F7935"/>
    <w:rsid w:val="00214DBA"/>
    <w:rsid w:val="00226860"/>
    <w:rsid w:val="00232F24"/>
    <w:rsid w:val="00234400"/>
    <w:rsid w:val="002414D8"/>
    <w:rsid w:val="0024310C"/>
    <w:rsid w:val="00245256"/>
    <w:rsid w:val="00251BDF"/>
    <w:rsid w:val="002526F3"/>
    <w:rsid w:val="00260481"/>
    <w:rsid w:val="00264CBC"/>
    <w:rsid w:val="00266ADC"/>
    <w:rsid w:val="002778EA"/>
    <w:rsid w:val="00286EF5"/>
    <w:rsid w:val="002A288D"/>
    <w:rsid w:val="002A6A30"/>
    <w:rsid w:val="002B40C2"/>
    <w:rsid w:val="002C2771"/>
    <w:rsid w:val="002C38D0"/>
    <w:rsid w:val="002C5252"/>
    <w:rsid w:val="002D0070"/>
    <w:rsid w:val="002D371A"/>
    <w:rsid w:val="002E4736"/>
    <w:rsid w:val="002F30EF"/>
    <w:rsid w:val="003032F5"/>
    <w:rsid w:val="00310A13"/>
    <w:rsid w:val="00322003"/>
    <w:rsid w:val="00331B9E"/>
    <w:rsid w:val="003332F1"/>
    <w:rsid w:val="00352A7B"/>
    <w:rsid w:val="00360ABE"/>
    <w:rsid w:val="0037061E"/>
    <w:rsid w:val="00372881"/>
    <w:rsid w:val="0038176B"/>
    <w:rsid w:val="00381A32"/>
    <w:rsid w:val="00383735"/>
    <w:rsid w:val="0038592D"/>
    <w:rsid w:val="003A0A70"/>
    <w:rsid w:val="003E3238"/>
    <w:rsid w:val="00402BE9"/>
    <w:rsid w:val="00404705"/>
    <w:rsid w:val="0041021C"/>
    <w:rsid w:val="00426890"/>
    <w:rsid w:val="004302FC"/>
    <w:rsid w:val="0044226A"/>
    <w:rsid w:val="004528ED"/>
    <w:rsid w:val="00453A8D"/>
    <w:rsid w:val="004659BD"/>
    <w:rsid w:val="004676F8"/>
    <w:rsid w:val="00467AA8"/>
    <w:rsid w:val="00472502"/>
    <w:rsid w:val="0047371E"/>
    <w:rsid w:val="004739C4"/>
    <w:rsid w:val="00485806"/>
    <w:rsid w:val="00491923"/>
    <w:rsid w:val="004935E2"/>
    <w:rsid w:val="0049533B"/>
    <w:rsid w:val="004C415C"/>
    <w:rsid w:val="004D0F1C"/>
    <w:rsid w:val="004D511E"/>
    <w:rsid w:val="004E386C"/>
    <w:rsid w:val="004F08DC"/>
    <w:rsid w:val="004F5CDC"/>
    <w:rsid w:val="00500854"/>
    <w:rsid w:val="0050632E"/>
    <w:rsid w:val="00515C6F"/>
    <w:rsid w:val="0054206B"/>
    <w:rsid w:val="00552902"/>
    <w:rsid w:val="0055402B"/>
    <w:rsid w:val="00555BEA"/>
    <w:rsid w:val="00557692"/>
    <w:rsid w:val="00570D95"/>
    <w:rsid w:val="00571DF1"/>
    <w:rsid w:val="00580B07"/>
    <w:rsid w:val="005A2395"/>
    <w:rsid w:val="005A774A"/>
    <w:rsid w:val="005D2986"/>
    <w:rsid w:val="005D32BF"/>
    <w:rsid w:val="005D6AB8"/>
    <w:rsid w:val="005D7E54"/>
    <w:rsid w:val="005E15B2"/>
    <w:rsid w:val="00605A77"/>
    <w:rsid w:val="00606D6E"/>
    <w:rsid w:val="00615017"/>
    <w:rsid w:val="00616C0D"/>
    <w:rsid w:val="00622DB4"/>
    <w:rsid w:val="00624699"/>
    <w:rsid w:val="00624ED9"/>
    <w:rsid w:val="00625D1B"/>
    <w:rsid w:val="0062606E"/>
    <w:rsid w:val="00652C3C"/>
    <w:rsid w:val="006569DD"/>
    <w:rsid w:val="00661411"/>
    <w:rsid w:val="006653FC"/>
    <w:rsid w:val="00672BEE"/>
    <w:rsid w:val="00695310"/>
    <w:rsid w:val="006A4610"/>
    <w:rsid w:val="006B6741"/>
    <w:rsid w:val="006C78BB"/>
    <w:rsid w:val="006D050F"/>
    <w:rsid w:val="006D3BF1"/>
    <w:rsid w:val="006D4FCA"/>
    <w:rsid w:val="006E2236"/>
    <w:rsid w:val="006E478E"/>
    <w:rsid w:val="006F5A3A"/>
    <w:rsid w:val="00702152"/>
    <w:rsid w:val="007121D0"/>
    <w:rsid w:val="00721663"/>
    <w:rsid w:val="00744113"/>
    <w:rsid w:val="007558D7"/>
    <w:rsid w:val="00763E45"/>
    <w:rsid w:val="00771755"/>
    <w:rsid w:val="00772104"/>
    <w:rsid w:val="00774BC8"/>
    <w:rsid w:val="00780A83"/>
    <w:rsid w:val="00780B00"/>
    <w:rsid w:val="007A68AD"/>
    <w:rsid w:val="007A777C"/>
    <w:rsid w:val="007B1813"/>
    <w:rsid w:val="007B30A9"/>
    <w:rsid w:val="007B520C"/>
    <w:rsid w:val="007C6459"/>
    <w:rsid w:val="007C70EC"/>
    <w:rsid w:val="007E7A46"/>
    <w:rsid w:val="007F568D"/>
    <w:rsid w:val="008024C9"/>
    <w:rsid w:val="00803BF0"/>
    <w:rsid w:val="00810456"/>
    <w:rsid w:val="00815644"/>
    <w:rsid w:val="0082057A"/>
    <w:rsid w:val="008334F5"/>
    <w:rsid w:val="00845E58"/>
    <w:rsid w:val="00852028"/>
    <w:rsid w:val="0085470E"/>
    <w:rsid w:val="00861C4E"/>
    <w:rsid w:val="00874C83"/>
    <w:rsid w:val="0088125B"/>
    <w:rsid w:val="0088536D"/>
    <w:rsid w:val="00897B0C"/>
    <w:rsid w:val="008A6B41"/>
    <w:rsid w:val="008B15BA"/>
    <w:rsid w:val="008C22E2"/>
    <w:rsid w:val="008C3F7E"/>
    <w:rsid w:val="008D0A3C"/>
    <w:rsid w:val="008F388A"/>
    <w:rsid w:val="008F6149"/>
    <w:rsid w:val="009039C8"/>
    <w:rsid w:val="00904010"/>
    <w:rsid w:val="00906B75"/>
    <w:rsid w:val="009124C4"/>
    <w:rsid w:val="0092572B"/>
    <w:rsid w:val="00943FA9"/>
    <w:rsid w:val="0094536F"/>
    <w:rsid w:val="00952799"/>
    <w:rsid w:val="00977800"/>
    <w:rsid w:val="0098511D"/>
    <w:rsid w:val="0099737B"/>
    <w:rsid w:val="009B23C6"/>
    <w:rsid w:val="009B50C3"/>
    <w:rsid w:val="009B7254"/>
    <w:rsid w:val="009C2B81"/>
    <w:rsid w:val="009C4466"/>
    <w:rsid w:val="009D0019"/>
    <w:rsid w:val="009D2BB8"/>
    <w:rsid w:val="009D3602"/>
    <w:rsid w:val="009D3A08"/>
    <w:rsid w:val="009D3BB1"/>
    <w:rsid w:val="009E456E"/>
    <w:rsid w:val="009F00AF"/>
    <w:rsid w:val="009F00C0"/>
    <w:rsid w:val="00A04BCB"/>
    <w:rsid w:val="00A050F1"/>
    <w:rsid w:val="00A06A4A"/>
    <w:rsid w:val="00A24594"/>
    <w:rsid w:val="00A61517"/>
    <w:rsid w:val="00A62F8D"/>
    <w:rsid w:val="00A630A6"/>
    <w:rsid w:val="00A7066C"/>
    <w:rsid w:val="00A75DA0"/>
    <w:rsid w:val="00A8436E"/>
    <w:rsid w:val="00A94565"/>
    <w:rsid w:val="00AA3735"/>
    <w:rsid w:val="00AA5027"/>
    <w:rsid w:val="00AB0C8A"/>
    <w:rsid w:val="00AC1F24"/>
    <w:rsid w:val="00AC2697"/>
    <w:rsid w:val="00AC335A"/>
    <w:rsid w:val="00AD691E"/>
    <w:rsid w:val="00AE702D"/>
    <w:rsid w:val="00B01F57"/>
    <w:rsid w:val="00B06769"/>
    <w:rsid w:val="00B10F22"/>
    <w:rsid w:val="00B11A7E"/>
    <w:rsid w:val="00B14364"/>
    <w:rsid w:val="00B4486D"/>
    <w:rsid w:val="00B4587C"/>
    <w:rsid w:val="00B54825"/>
    <w:rsid w:val="00B55F7C"/>
    <w:rsid w:val="00B63E0B"/>
    <w:rsid w:val="00B71D1E"/>
    <w:rsid w:val="00B7246B"/>
    <w:rsid w:val="00B73016"/>
    <w:rsid w:val="00B84B92"/>
    <w:rsid w:val="00B977AB"/>
    <w:rsid w:val="00B97928"/>
    <w:rsid w:val="00BA2344"/>
    <w:rsid w:val="00BA41C0"/>
    <w:rsid w:val="00BA55C4"/>
    <w:rsid w:val="00BB031B"/>
    <w:rsid w:val="00C0019F"/>
    <w:rsid w:val="00C0023E"/>
    <w:rsid w:val="00C003C0"/>
    <w:rsid w:val="00C16EC4"/>
    <w:rsid w:val="00C219FC"/>
    <w:rsid w:val="00C23535"/>
    <w:rsid w:val="00C257BC"/>
    <w:rsid w:val="00C37176"/>
    <w:rsid w:val="00C41CA8"/>
    <w:rsid w:val="00C42933"/>
    <w:rsid w:val="00C66E3D"/>
    <w:rsid w:val="00C70A3F"/>
    <w:rsid w:val="00C73D19"/>
    <w:rsid w:val="00C7664A"/>
    <w:rsid w:val="00C96DC3"/>
    <w:rsid w:val="00CC57CD"/>
    <w:rsid w:val="00CE6391"/>
    <w:rsid w:val="00CF3B68"/>
    <w:rsid w:val="00D05A2B"/>
    <w:rsid w:val="00D11CA5"/>
    <w:rsid w:val="00D13645"/>
    <w:rsid w:val="00D1594E"/>
    <w:rsid w:val="00D21862"/>
    <w:rsid w:val="00D550D5"/>
    <w:rsid w:val="00D7336A"/>
    <w:rsid w:val="00D873CB"/>
    <w:rsid w:val="00DB05F1"/>
    <w:rsid w:val="00DB5F2A"/>
    <w:rsid w:val="00DB65D6"/>
    <w:rsid w:val="00DC105A"/>
    <w:rsid w:val="00DC55EF"/>
    <w:rsid w:val="00DC7F19"/>
    <w:rsid w:val="00DD1315"/>
    <w:rsid w:val="00DE25E6"/>
    <w:rsid w:val="00DE6AB5"/>
    <w:rsid w:val="00DF5E66"/>
    <w:rsid w:val="00DF74E7"/>
    <w:rsid w:val="00E0126B"/>
    <w:rsid w:val="00E12808"/>
    <w:rsid w:val="00E135D9"/>
    <w:rsid w:val="00E15E88"/>
    <w:rsid w:val="00E32AE9"/>
    <w:rsid w:val="00E43715"/>
    <w:rsid w:val="00E4433C"/>
    <w:rsid w:val="00E4590E"/>
    <w:rsid w:val="00E51C51"/>
    <w:rsid w:val="00E60AFC"/>
    <w:rsid w:val="00E66DB6"/>
    <w:rsid w:val="00E778B2"/>
    <w:rsid w:val="00E828C8"/>
    <w:rsid w:val="00E94C22"/>
    <w:rsid w:val="00E95910"/>
    <w:rsid w:val="00EA3D66"/>
    <w:rsid w:val="00EB06E0"/>
    <w:rsid w:val="00EC4BDD"/>
    <w:rsid w:val="00ED7190"/>
    <w:rsid w:val="00EE1009"/>
    <w:rsid w:val="00EE4D47"/>
    <w:rsid w:val="00F0766A"/>
    <w:rsid w:val="00F0773B"/>
    <w:rsid w:val="00F14988"/>
    <w:rsid w:val="00F2256E"/>
    <w:rsid w:val="00F24EED"/>
    <w:rsid w:val="00F30115"/>
    <w:rsid w:val="00F31196"/>
    <w:rsid w:val="00F3148D"/>
    <w:rsid w:val="00F35188"/>
    <w:rsid w:val="00F573CF"/>
    <w:rsid w:val="00F64485"/>
    <w:rsid w:val="00F74948"/>
    <w:rsid w:val="00F750F7"/>
    <w:rsid w:val="00F85FDA"/>
    <w:rsid w:val="00F96385"/>
    <w:rsid w:val="00F96D81"/>
    <w:rsid w:val="00FC2F02"/>
    <w:rsid w:val="00FC417C"/>
    <w:rsid w:val="00FC4EF8"/>
    <w:rsid w:val="00FD785A"/>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DE097"/>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styleId="Mencinsinresolver">
    <w:name w:val="Unresolved Mention"/>
    <w:basedOn w:val="Fuentedeprrafopredeter"/>
    <w:uiPriority w:val="99"/>
    <w:semiHidden/>
    <w:unhideWhenUsed/>
    <w:rsid w:val="00943FA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236F60-99A1-49B3-860B-B8C9280EF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656</Words>
  <Characters>3611</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2</cp:revision>
  <cp:lastPrinted>2017-11-27T18:27:00Z</cp:lastPrinted>
  <dcterms:created xsi:type="dcterms:W3CDTF">2018-04-05T15:18:00Z</dcterms:created>
  <dcterms:modified xsi:type="dcterms:W3CDTF">2018-04-05T15:18:00Z</dcterms:modified>
</cp:coreProperties>
</file>